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57F" w:rsidRDefault="005E657F">
      <w:pPr>
        <w:rPr>
          <w:rFonts w:hint="eastAsia"/>
        </w:rPr>
      </w:pPr>
      <w:r>
        <w:fldChar w:fldCharType="begin"/>
      </w:r>
      <w:r>
        <w:instrText xml:space="preserve"> HYPERLINK "http://laws.mol.gov.tw/Chi/FLAW/FLAWDAT01.asp?lsid=FL015045" </w:instrText>
      </w:r>
      <w:r>
        <w:fldChar w:fldCharType="separate"/>
      </w:r>
      <w:r>
        <w:rPr>
          <w:rStyle w:val="a3"/>
          <w:rFonts w:ascii="Times New Roman" w:hAnsi="Times New Roman" w:cs="Times New Roman"/>
          <w:shd w:val="clear" w:color="auto" w:fill="D7ECB7"/>
        </w:rPr>
        <w:t>勞工作業環境監測實施辦法</w:t>
      </w:r>
      <w:r>
        <w:fldChar w:fldCharType="end"/>
      </w:r>
      <w:r>
        <w:rPr>
          <w:rStyle w:val="apple-converted-space"/>
          <w:rFonts w:ascii="Times New Roman" w:hAnsi="Times New Roman" w:cs="Times New Roman"/>
          <w:color w:val="000000"/>
          <w:shd w:val="clear" w:color="auto" w:fill="D7ECB7"/>
        </w:rPr>
        <w:t> </w:t>
      </w:r>
      <w:r>
        <w:rPr>
          <w:rFonts w:ascii="Times New Roman" w:hAnsi="Times New Roman" w:cs="Times New Roman"/>
          <w:color w:val="000000"/>
          <w:shd w:val="clear" w:color="auto" w:fill="D7ECB7"/>
        </w:rPr>
        <w:t>(</w:t>
      </w:r>
      <w:r>
        <w:rPr>
          <w:rFonts w:ascii="Times New Roman" w:hAnsi="Times New Roman" w:cs="Times New Roman"/>
          <w:color w:val="000000"/>
          <w:shd w:val="clear" w:color="auto" w:fill="D7ECB7"/>
        </w:rPr>
        <w:t>民國</w:t>
      </w:r>
      <w:r>
        <w:rPr>
          <w:rFonts w:ascii="Times New Roman" w:hAnsi="Times New Roman" w:cs="Times New Roman"/>
          <w:color w:val="000000"/>
          <w:shd w:val="clear" w:color="auto" w:fill="D7ECB7"/>
        </w:rPr>
        <w:t xml:space="preserve"> 103 </w:t>
      </w:r>
      <w:r>
        <w:rPr>
          <w:rFonts w:ascii="Times New Roman" w:hAnsi="Times New Roman" w:cs="Times New Roman"/>
          <w:color w:val="000000"/>
          <w:shd w:val="clear" w:color="auto" w:fill="D7ECB7"/>
        </w:rPr>
        <w:t>年</w:t>
      </w:r>
      <w:r>
        <w:rPr>
          <w:rFonts w:ascii="Times New Roman" w:hAnsi="Times New Roman" w:cs="Times New Roman"/>
          <w:color w:val="000000"/>
          <w:shd w:val="clear" w:color="auto" w:fill="D7ECB7"/>
        </w:rPr>
        <w:t xml:space="preserve"> 12 </w:t>
      </w:r>
      <w:r>
        <w:rPr>
          <w:rFonts w:ascii="Times New Roman" w:hAnsi="Times New Roman" w:cs="Times New Roman"/>
          <w:color w:val="000000"/>
          <w:shd w:val="clear" w:color="auto" w:fill="D7ECB7"/>
        </w:rPr>
        <w:t>月</w:t>
      </w:r>
      <w:r>
        <w:rPr>
          <w:rFonts w:ascii="Times New Roman" w:hAnsi="Times New Roman" w:cs="Times New Roman"/>
          <w:color w:val="000000"/>
          <w:shd w:val="clear" w:color="auto" w:fill="D7ECB7"/>
        </w:rPr>
        <w:t xml:space="preserve"> 31 </w:t>
      </w:r>
      <w:r>
        <w:rPr>
          <w:rFonts w:ascii="Times New Roman" w:hAnsi="Times New Roman" w:cs="Times New Roman"/>
          <w:color w:val="000000"/>
          <w:shd w:val="clear" w:color="auto" w:fill="D7ECB7"/>
        </w:rPr>
        <w:t>日修正</w:t>
      </w:r>
      <w:r>
        <w:rPr>
          <w:rFonts w:ascii="Times New Roman" w:hAnsi="Times New Roman" w:cs="Times New Roman"/>
          <w:color w:val="000000"/>
          <w:shd w:val="clear" w:color="auto" w:fill="D7ECB7"/>
        </w:rPr>
        <w:t>)</w:t>
      </w:r>
    </w:p>
    <w:p w:rsidR="005E657F" w:rsidRDefault="005E657F"/>
    <w:tbl>
      <w:tblPr>
        <w:tblW w:w="5000" w:type="pct"/>
        <w:jc w:val="center"/>
        <w:tblCellSpacing w:w="12" w:type="dxa"/>
        <w:shd w:val="clear" w:color="auto" w:fill="E8F5D3"/>
        <w:tblCellMar>
          <w:top w:w="24" w:type="dxa"/>
          <w:left w:w="24" w:type="dxa"/>
          <w:bottom w:w="24" w:type="dxa"/>
          <w:right w:w="24" w:type="dxa"/>
        </w:tblCellMar>
        <w:tblLook w:val="04A0" w:firstRow="1" w:lastRow="0" w:firstColumn="1" w:lastColumn="0" w:noHBand="0" w:noVBand="1"/>
      </w:tblPr>
      <w:tblGrid>
        <w:gridCol w:w="1452"/>
        <w:gridCol w:w="6950"/>
      </w:tblGrid>
      <w:tr w:rsidR="005E657F" w:rsidRPr="005E657F" w:rsidTr="005E657F">
        <w:trPr>
          <w:tblCellSpacing w:w="12" w:type="dxa"/>
          <w:jc w:val="center"/>
        </w:trPr>
        <w:tc>
          <w:tcPr>
            <w:tcW w:w="0" w:type="auto"/>
            <w:gridSpan w:val="2"/>
            <w:shd w:val="clear" w:color="auto" w:fill="E8F5D3"/>
            <w:vAlign w:val="center"/>
            <w:hideMark/>
          </w:tcPr>
          <w:p w:rsidR="005E657F" w:rsidRPr="005E657F" w:rsidRDefault="005E657F" w:rsidP="005E657F">
            <w:pPr>
              <w:widowControl/>
              <w:rPr>
                <w:rFonts w:ascii="Times New Roman" w:eastAsia="新細明體" w:hAnsi="Times New Roman" w:cs="Times New Roman"/>
                <w:kern w:val="0"/>
                <w:szCs w:val="24"/>
              </w:rPr>
            </w:pPr>
            <w:r w:rsidRPr="005E657F">
              <w:rPr>
                <w:rFonts w:ascii="Times New Roman" w:eastAsia="新細明體" w:hAnsi="Times New Roman" w:cs="Times New Roman"/>
                <w:b/>
                <w:bCs/>
                <w:kern w:val="0"/>
                <w:sz w:val="20"/>
                <w:szCs w:val="20"/>
              </w:rPr>
              <w:t>第</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一</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章</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總則</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5"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本辦法依職業安全衛生法（以下簡稱本法）第十二條第五項規定訂定之。</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6"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2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本辦法用詞，定義如下：</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一、作業環境監測：指為掌握勞工作業環境實態與評估勞工暴露狀況，所</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採取之規劃、</w:t>
            </w:r>
            <w:proofErr w:type="gramStart"/>
            <w:r w:rsidRPr="005E657F">
              <w:rPr>
                <w:rFonts w:ascii="細明體" w:eastAsia="細明體" w:hAnsi="細明體" w:cs="細明體" w:hint="eastAsia"/>
                <w:kern w:val="0"/>
                <w:sz w:val="20"/>
                <w:szCs w:val="20"/>
              </w:rPr>
              <w:t>採</w:t>
            </w:r>
            <w:proofErr w:type="gramEnd"/>
            <w:r w:rsidRPr="005E657F">
              <w:rPr>
                <w:rFonts w:ascii="細明體" w:eastAsia="細明體" w:hAnsi="細明體" w:cs="細明體" w:hint="eastAsia"/>
                <w:kern w:val="0"/>
                <w:sz w:val="20"/>
                <w:szCs w:val="20"/>
              </w:rPr>
              <w:t>樣、測定及分析之行為。</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二、作業環境監測機構：指依本辦法規定申請，並經中央主管機關認可，</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執行作業環境監測業務之機構（以下簡稱監測機構）。</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三、臨時性作業：指正常作業以外之作業，其作業期間不超過三個月，且</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w:t>
            </w:r>
            <w:proofErr w:type="gramStart"/>
            <w:r w:rsidRPr="005E657F">
              <w:rPr>
                <w:rFonts w:ascii="細明體" w:eastAsia="細明體" w:hAnsi="細明體" w:cs="細明體" w:hint="eastAsia"/>
                <w:kern w:val="0"/>
                <w:sz w:val="20"/>
                <w:szCs w:val="20"/>
              </w:rPr>
              <w:t>一</w:t>
            </w:r>
            <w:proofErr w:type="gramEnd"/>
            <w:r w:rsidRPr="005E657F">
              <w:rPr>
                <w:rFonts w:ascii="細明體" w:eastAsia="細明體" w:hAnsi="細明體" w:cs="細明體" w:hint="eastAsia"/>
                <w:kern w:val="0"/>
                <w:sz w:val="20"/>
                <w:szCs w:val="20"/>
              </w:rPr>
              <w:t>年內不再重複者。</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四、作業時間短暫：指雇主使勞工每日作業時間在一小時以內者。</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五、作業期間短暫：指作業期間不超過一個月，且確知自該作業終了日起</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六個月，不再實施該作業者。</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六、第三者認證機構：指取得國際實驗室認證聯盟相互認可協議，並經中</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w:t>
            </w:r>
            <w:proofErr w:type="gramStart"/>
            <w:r w:rsidRPr="005E657F">
              <w:rPr>
                <w:rFonts w:ascii="細明體" w:eastAsia="細明體" w:hAnsi="細明體" w:cs="細明體" w:hint="eastAsia"/>
                <w:kern w:val="0"/>
                <w:sz w:val="20"/>
                <w:szCs w:val="20"/>
              </w:rPr>
              <w:t>央</w:t>
            </w:r>
            <w:proofErr w:type="gramEnd"/>
            <w:r w:rsidRPr="005E657F">
              <w:rPr>
                <w:rFonts w:ascii="細明體" w:eastAsia="細明體" w:hAnsi="細明體" w:cs="細明體" w:hint="eastAsia"/>
                <w:kern w:val="0"/>
                <w:sz w:val="20"/>
                <w:szCs w:val="20"/>
              </w:rPr>
              <w:t>主管機關公告之認證機構。</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七、認證實驗室：指經第三者認證機構認證合格，於有效限期內，辦理作</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 xml:space="preserve">    業環境監測樣本化驗分析之機構。</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7"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3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本辦法之作業環境監測，分類如下：</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一、化學性因子作業環境監測：指第七條第一款、第二款、第八條第二款</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至第七款及其他經中央主管機關指定者。</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二、物理性因子作業環境監測：指第七條第三款、第八條第一款及其他經</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 xml:space="preserve">    中央主管機關指定者。</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8"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4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本辦法之作業環境監測人員（以下簡稱監測人員），其分類及資格如下：</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一、甲級化學性因子監測人員，為領有下列證照之</w:t>
            </w:r>
            <w:proofErr w:type="gramStart"/>
            <w:r w:rsidRPr="005E657F">
              <w:rPr>
                <w:rFonts w:ascii="細明體" w:eastAsia="細明體" w:hAnsi="細明體" w:cs="細明體" w:hint="eastAsia"/>
                <w:kern w:val="0"/>
                <w:sz w:val="20"/>
                <w:szCs w:val="20"/>
              </w:rPr>
              <w:t>一</w:t>
            </w:r>
            <w:proofErr w:type="gramEnd"/>
            <w:r w:rsidRPr="005E657F">
              <w:rPr>
                <w:rFonts w:ascii="細明體" w:eastAsia="細明體" w:hAnsi="細明體" w:cs="細明體" w:hint="eastAsia"/>
                <w:kern w:val="0"/>
                <w:sz w:val="20"/>
                <w:szCs w:val="20"/>
              </w:rPr>
              <w:t>者：</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（一）工礦衛生技師證書。</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（二）化學性因子作業環境監測甲級技術士證照。</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（三）中央主管機關發給之作業環境測定服務人員證明並經講習。</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二、甲級物理性因子監測人員，為領有下列證照之</w:t>
            </w:r>
            <w:proofErr w:type="gramStart"/>
            <w:r w:rsidRPr="005E657F">
              <w:rPr>
                <w:rFonts w:ascii="細明體" w:eastAsia="細明體" w:hAnsi="細明體" w:cs="細明體" w:hint="eastAsia"/>
                <w:kern w:val="0"/>
                <w:sz w:val="20"/>
                <w:szCs w:val="20"/>
              </w:rPr>
              <w:t>一</w:t>
            </w:r>
            <w:proofErr w:type="gramEnd"/>
            <w:r w:rsidRPr="005E657F">
              <w:rPr>
                <w:rFonts w:ascii="細明體" w:eastAsia="細明體" w:hAnsi="細明體" w:cs="細明體" w:hint="eastAsia"/>
                <w:kern w:val="0"/>
                <w:sz w:val="20"/>
                <w:szCs w:val="20"/>
              </w:rPr>
              <w:t>者：</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（一）工礦衛生技師證書。</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（二）物理性因子作業環境監測甲級技術士證照。</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（三）中央主管機關發給之作業環境測定服務人員證明並經講習。</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三、乙級化學性因子監測人員，為領有化學性因子作業環境監測乙級技術</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士證照者。</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四、乙級物理性因子監測人員，為領有物理性因子作業環境監測乙級技術</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士證照者。</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本辦法施行前，已領有作業環境測定技術士證照者，可繼續從事作業環境</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lastRenderedPageBreak/>
              <w:t>監測業務。</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9"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5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第二條第七款之認證實驗室，其化驗分析類別如下：</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一、有機化合物分析。</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二、無機化合物分析。</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w:t>
            </w:r>
            <w:proofErr w:type="gramStart"/>
            <w:r w:rsidRPr="005E657F">
              <w:rPr>
                <w:rFonts w:ascii="細明體" w:eastAsia="細明體" w:hAnsi="細明體" w:cs="細明體" w:hint="eastAsia"/>
                <w:kern w:val="0"/>
                <w:sz w:val="20"/>
                <w:szCs w:val="20"/>
              </w:rPr>
              <w:t>石綿</w:t>
            </w:r>
            <w:proofErr w:type="gramEnd"/>
            <w:r w:rsidRPr="005E657F">
              <w:rPr>
                <w:rFonts w:ascii="細明體" w:eastAsia="細明體" w:hAnsi="細明體" w:cs="細明體" w:hint="eastAsia"/>
                <w:kern w:val="0"/>
                <w:sz w:val="20"/>
                <w:szCs w:val="20"/>
              </w:rPr>
              <w:t>等礦物性纖維分析。</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四、游離二氧化矽等礦物性粉塵分析。</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五、粉塵重量分析。</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六、其他經中央主管機關指定者。</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10"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6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作業環境監測之</w:t>
            </w:r>
            <w:proofErr w:type="gramStart"/>
            <w:r w:rsidRPr="005E657F">
              <w:rPr>
                <w:rFonts w:ascii="細明體" w:eastAsia="細明體" w:hAnsi="細明體" w:cs="細明體" w:hint="eastAsia"/>
                <w:kern w:val="0"/>
                <w:sz w:val="20"/>
                <w:szCs w:val="20"/>
              </w:rPr>
              <w:t>採</w:t>
            </w:r>
            <w:proofErr w:type="gramEnd"/>
            <w:r w:rsidRPr="005E657F">
              <w:rPr>
                <w:rFonts w:ascii="細明體" w:eastAsia="細明體" w:hAnsi="細明體" w:cs="細明體" w:hint="eastAsia"/>
                <w:kern w:val="0"/>
                <w:sz w:val="20"/>
                <w:szCs w:val="20"/>
              </w:rPr>
              <w:t>樣、分析及儀器測量之方法，應參照中央主管機關公告</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之建議方法辦理。</w:t>
            </w:r>
          </w:p>
        </w:tc>
      </w:tr>
      <w:tr w:rsidR="005E657F" w:rsidRPr="005E657F" w:rsidTr="005E657F">
        <w:trPr>
          <w:tblCellSpacing w:w="12" w:type="dxa"/>
          <w:jc w:val="center"/>
        </w:trPr>
        <w:tc>
          <w:tcPr>
            <w:tcW w:w="0" w:type="auto"/>
            <w:gridSpan w:val="2"/>
            <w:shd w:val="clear" w:color="auto" w:fill="FFFFCC"/>
            <w:vAlign w:val="center"/>
            <w:hideMark/>
          </w:tcPr>
          <w:p w:rsidR="005E657F" w:rsidRPr="005E657F" w:rsidRDefault="005E657F" w:rsidP="005E657F">
            <w:pPr>
              <w:widowControl/>
              <w:rPr>
                <w:rFonts w:ascii="Times New Roman" w:eastAsia="新細明體" w:hAnsi="Times New Roman" w:cs="Times New Roman"/>
                <w:kern w:val="0"/>
                <w:szCs w:val="24"/>
              </w:rPr>
            </w:pP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第</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二</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章</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監測作業場所及監測頻率</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11"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7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本法施行細則第十七條第二項第一款至第三款規定之作業場所，雇主應依</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下列規定，實施作業環境監測。但臨時性作業、作業時間短暫或作業期間</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短暫之作業場所，不在此限：</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一、設有中央管理方式之空氣調節設備之建築物室內作業場所，應每六</w:t>
            </w:r>
            <w:proofErr w:type="gramStart"/>
            <w:r w:rsidRPr="005E657F">
              <w:rPr>
                <w:rFonts w:ascii="細明體" w:eastAsia="細明體" w:hAnsi="細明體" w:cs="細明體" w:hint="eastAsia"/>
                <w:kern w:val="0"/>
                <w:sz w:val="20"/>
                <w:szCs w:val="20"/>
              </w:rPr>
              <w:t>個</w:t>
            </w:r>
            <w:proofErr w:type="gramEnd"/>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月監測二氧化碳濃度一次以上。</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二、下列坑內作業場所應每六</w:t>
            </w:r>
            <w:proofErr w:type="gramStart"/>
            <w:r w:rsidRPr="005E657F">
              <w:rPr>
                <w:rFonts w:ascii="細明體" w:eastAsia="細明體" w:hAnsi="細明體" w:cs="細明體" w:hint="eastAsia"/>
                <w:kern w:val="0"/>
                <w:sz w:val="20"/>
                <w:szCs w:val="20"/>
              </w:rPr>
              <w:t>個</w:t>
            </w:r>
            <w:proofErr w:type="gramEnd"/>
            <w:r w:rsidRPr="005E657F">
              <w:rPr>
                <w:rFonts w:ascii="細明體" w:eastAsia="細明體" w:hAnsi="細明體" w:cs="細明體" w:hint="eastAsia"/>
                <w:kern w:val="0"/>
                <w:sz w:val="20"/>
                <w:szCs w:val="20"/>
              </w:rPr>
              <w:t>月監測粉塵、二氧化碳之濃度一次以上：</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（一）礦場地下礦物之試掘、採掘場所。</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（二）隧道掘削之建設工程之場所。</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w:t>
            </w:r>
            <w:proofErr w:type="gramStart"/>
            <w:r w:rsidRPr="005E657F">
              <w:rPr>
                <w:rFonts w:ascii="細明體" w:eastAsia="細明體" w:hAnsi="細明體" w:cs="細明體" w:hint="eastAsia"/>
                <w:kern w:val="0"/>
                <w:sz w:val="20"/>
                <w:szCs w:val="20"/>
              </w:rPr>
              <w:t>前二目已完工</w:t>
            </w:r>
            <w:proofErr w:type="gramEnd"/>
            <w:r w:rsidRPr="005E657F">
              <w:rPr>
                <w:rFonts w:ascii="細明體" w:eastAsia="細明體" w:hAnsi="細明體" w:cs="細明體" w:hint="eastAsia"/>
                <w:kern w:val="0"/>
                <w:sz w:val="20"/>
                <w:szCs w:val="20"/>
              </w:rPr>
              <w:t>可通行之地下通道。</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三、勞工噪音暴露工作日八小時日時量平均音壓級八十五分貝以上之作業</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 xml:space="preserve">    場所，應每六</w:t>
            </w:r>
            <w:proofErr w:type="gramStart"/>
            <w:r w:rsidRPr="005E657F">
              <w:rPr>
                <w:rFonts w:ascii="細明體" w:eastAsia="細明體" w:hAnsi="細明體" w:cs="細明體" w:hint="eastAsia"/>
                <w:kern w:val="0"/>
                <w:sz w:val="20"/>
                <w:szCs w:val="20"/>
              </w:rPr>
              <w:t>個</w:t>
            </w:r>
            <w:proofErr w:type="gramEnd"/>
            <w:r w:rsidRPr="005E657F">
              <w:rPr>
                <w:rFonts w:ascii="細明體" w:eastAsia="細明體" w:hAnsi="細明體" w:cs="細明體" w:hint="eastAsia"/>
                <w:kern w:val="0"/>
                <w:sz w:val="20"/>
                <w:szCs w:val="20"/>
              </w:rPr>
              <w:t>月監測噪音一次以上。</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12"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8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本法施行細則第十七條第二項第四款規定之作業場所，雇主應依下列規定</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，實施作業環境監測：</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一、下列作業場所，其勞工工作日時量平均綜合溫度熱指數在中央主管機</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關規定值以上者，應每三</w:t>
            </w:r>
            <w:proofErr w:type="gramStart"/>
            <w:r w:rsidRPr="005E657F">
              <w:rPr>
                <w:rFonts w:ascii="細明體" w:eastAsia="細明體" w:hAnsi="細明體" w:cs="細明體" w:hint="eastAsia"/>
                <w:kern w:val="0"/>
                <w:sz w:val="20"/>
                <w:szCs w:val="20"/>
              </w:rPr>
              <w:t>個</w:t>
            </w:r>
            <w:proofErr w:type="gramEnd"/>
            <w:r w:rsidRPr="005E657F">
              <w:rPr>
                <w:rFonts w:ascii="細明體" w:eastAsia="細明體" w:hAnsi="細明體" w:cs="細明體" w:hint="eastAsia"/>
                <w:kern w:val="0"/>
                <w:sz w:val="20"/>
                <w:szCs w:val="20"/>
              </w:rPr>
              <w:t>月監測綜合溫度熱指數一次以上：</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（一）於鍋爐房從事工作之作業場所。</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（二）處理灼熱鋼鐵或其他金屬塊</w:t>
            </w:r>
            <w:proofErr w:type="gramStart"/>
            <w:r w:rsidRPr="005E657F">
              <w:rPr>
                <w:rFonts w:ascii="細明體" w:eastAsia="細明體" w:hAnsi="細明體" w:cs="細明體" w:hint="eastAsia"/>
                <w:kern w:val="0"/>
                <w:sz w:val="20"/>
                <w:szCs w:val="20"/>
              </w:rPr>
              <w:t>之壓軋及</w:t>
            </w:r>
            <w:proofErr w:type="gramEnd"/>
            <w:r w:rsidRPr="005E657F">
              <w:rPr>
                <w:rFonts w:ascii="細明體" w:eastAsia="細明體" w:hAnsi="細明體" w:cs="細明體" w:hint="eastAsia"/>
                <w:kern w:val="0"/>
                <w:sz w:val="20"/>
                <w:szCs w:val="20"/>
              </w:rPr>
              <w:t>鍛造之作業場所。</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w:t>
            </w:r>
            <w:proofErr w:type="gramStart"/>
            <w:r w:rsidRPr="005E657F">
              <w:rPr>
                <w:rFonts w:ascii="細明體" w:eastAsia="細明體" w:hAnsi="細明體" w:cs="細明體" w:hint="eastAsia"/>
                <w:kern w:val="0"/>
                <w:sz w:val="20"/>
                <w:szCs w:val="20"/>
              </w:rPr>
              <w:t>鑄造間內處理</w:t>
            </w:r>
            <w:proofErr w:type="gramEnd"/>
            <w:r w:rsidRPr="005E657F">
              <w:rPr>
                <w:rFonts w:ascii="細明體" w:eastAsia="細明體" w:hAnsi="細明體" w:cs="細明體" w:hint="eastAsia"/>
                <w:kern w:val="0"/>
                <w:sz w:val="20"/>
                <w:szCs w:val="20"/>
              </w:rPr>
              <w:t>熔融鋼鐵或其他金屬之作業場所。</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（四）處理鋼鐵或其他</w:t>
            </w:r>
            <w:proofErr w:type="gramStart"/>
            <w:r w:rsidRPr="005E657F">
              <w:rPr>
                <w:rFonts w:ascii="細明體" w:eastAsia="細明體" w:hAnsi="細明體" w:cs="細明體" w:hint="eastAsia"/>
                <w:kern w:val="0"/>
                <w:sz w:val="20"/>
                <w:szCs w:val="20"/>
              </w:rPr>
              <w:t>金屬類物料</w:t>
            </w:r>
            <w:proofErr w:type="gramEnd"/>
            <w:r w:rsidRPr="005E657F">
              <w:rPr>
                <w:rFonts w:ascii="細明體" w:eastAsia="細明體" w:hAnsi="細明體" w:cs="細明體" w:hint="eastAsia"/>
                <w:kern w:val="0"/>
                <w:sz w:val="20"/>
                <w:szCs w:val="20"/>
              </w:rPr>
              <w:t>之加熱或熔煉之作業場所。</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（五）處理搪瓷、玻璃及高溫</w:t>
            </w:r>
            <w:proofErr w:type="gramStart"/>
            <w:r w:rsidRPr="005E657F">
              <w:rPr>
                <w:rFonts w:ascii="細明體" w:eastAsia="細明體" w:hAnsi="細明體" w:cs="細明體" w:hint="eastAsia"/>
                <w:kern w:val="0"/>
                <w:sz w:val="20"/>
                <w:szCs w:val="20"/>
              </w:rPr>
              <w:t>熔料或</w:t>
            </w:r>
            <w:proofErr w:type="gramEnd"/>
            <w:r w:rsidRPr="005E657F">
              <w:rPr>
                <w:rFonts w:ascii="細明體" w:eastAsia="細明體" w:hAnsi="細明體" w:cs="細明體" w:hint="eastAsia"/>
                <w:kern w:val="0"/>
                <w:sz w:val="20"/>
                <w:szCs w:val="20"/>
              </w:rPr>
              <w:t>操作電石熔爐之作業場所。</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（六）於蒸汽機車、輪船機房從事工作之作業場所。</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（七）從事蒸汽操作、</w:t>
            </w:r>
            <w:proofErr w:type="gramStart"/>
            <w:r w:rsidRPr="005E657F">
              <w:rPr>
                <w:rFonts w:ascii="細明體" w:eastAsia="細明體" w:hAnsi="細明體" w:cs="細明體" w:hint="eastAsia"/>
                <w:kern w:val="0"/>
                <w:sz w:val="20"/>
                <w:szCs w:val="20"/>
              </w:rPr>
              <w:t>燒窯等之</w:t>
            </w:r>
            <w:proofErr w:type="gramEnd"/>
            <w:r w:rsidRPr="005E657F">
              <w:rPr>
                <w:rFonts w:ascii="細明體" w:eastAsia="細明體" w:hAnsi="細明體" w:cs="細明體" w:hint="eastAsia"/>
                <w:kern w:val="0"/>
                <w:sz w:val="20"/>
                <w:szCs w:val="20"/>
              </w:rPr>
              <w:t>作業場所。</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二、粉塵危害預防標準所稱之特定粉塵作業場所，應每六</w:t>
            </w:r>
            <w:proofErr w:type="gramStart"/>
            <w:r w:rsidRPr="005E657F">
              <w:rPr>
                <w:rFonts w:ascii="細明體" w:eastAsia="細明體" w:hAnsi="細明體" w:cs="細明體" w:hint="eastAsia"/>
                <w:kern w:val="0"/>
                <w:sz w:val="20"/>
                <w:szCs w:val="20"/>
              </w:rPr>
              <w:t>個</w:t>
            </w:r>
            <w:proofErr w:type="gramEnd"/>
            <w:r w:rsidRPr="005E657F">
              <w:rPr>
                <w:rFonts w:ascii="細明體" w:eastAsia="細明體" w:hAnsi="細明體" w:cs="細明體" w:hint="eastAsia"/>
                <w:kern w:val="0"/>
                <w:sz w:val="20"/>
                <w:szCs w:val="20"/>
              </w:rPr>
              <w:t>月監測粉塵濃</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度一次以上。</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三、製造、處置或使用附表一所列有機溶劑之作業場所，應每六</w:t>
            </w:r>
            <w:proofErr w:type="gramStart"/>
            <w:r w:rsidRPr="005E657F">
              <w:rPr>
                <w:rFonts w:ascii="細明體" w:eastAsia="細明體" w:hAnsi="細明體" w:cs="細明體" w:hint="eastAsia"/>
                <w:kern w:val="0"/>
                <w:sz w:val="20"/>
                <w:szCs w:val="20"/>
              </w:rPr>
              <w:t>個</w:t>
            </w:r>
            <w:proofErr w:type="gramEnd"/>
            <w:r w:rsidRPr="005E657F">
              <w:rPr>
                <w:rFonts w:ascii="細明體" w:eastAsia="細明體" w:hAnsi="細明體" w:cs="細明體" w:hint="eastAsia"/>
                <w:kern w:val="0"/>
                <w:sz w:val="20"/>
                <w:szCs w:val="20"/>
              </w:rPr>
              <w:t>月監測</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其濃度一次以上。</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lastRenderedPageBreak/>
              <w:t>四、製造、處置或使用附表二所列特定化學物質之作業場所，應每六</w:t>
            </w:r>
            <w:proofErr w:type="gramStart"/>
            <w:r w:rsidRPr="005E657F">
              <w:rPr>
                <w:rFonts w:ascii="細明體" w:eastAsia="細明體" w:hAnsi="細明體" w:cs="細明體" w:hint="eastAsia"/>
                <w:kern w:val="0"/>
                <w:sz w:val="20"/>
                <w:szCs w:val="20"/>
              </w:rPr>
              <w:t>個</w:t>
            </w:r>
            <w:proofErr w:type="gramEnd"/>
            <w:r w:rsidRPr="005E657F">
              <w:rPr>
                <w:rFonts w:ascii="細明體" w:eastAsia="細明體" w:hAnsi="細明體" w:cs="細明體" w:hint="eastAsia"/>
                <w:kern w:val="0"/>
                <w:sz w:val="20"/>
                <w:szCs w:val="20"/>
              </w:rPr>
              <w:t>月</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監測其濃度一次以上。</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五、接近煉焦爐或於其上方從事煉焦作業之場所，應每六</w:t>
            </w:r>
            <w:proofErr w:type="gramStart"/>
            <w:r w:rsidRPr="005E657F">
              <w:rPr>
                <w:rFonts w:ascii="細明體" w:eastAsia="細明體" w:hAnsi="細明體" w:cs="細明體" w:hint="eastAsia"/>
                <w:kern w:val="0"/>
                <w:sz w:val="20"/>
                <w:szCs w:val="20"/>
              </w:rPr>
              <w:t>個</w:t>
            </w:r>
            <w:proofErr w:type="gramEnd"/>
            <w:r w:rsidRPr="005E657F">
              <w:rPr>
                <w:rFonts w:ascii="細明體" w:eastAsia="細明體" w:hAnsi="細明體" w:cs="細明體" w:hint="eastAsia"/>
                <w:kern w:val="0"/>
                <w:sz w:val="20"/>
                <w:szCs w:val="20"/>
              </w:rPr>
              <w:t>月</w:t>
            </w:r>
            <w:proofErr w:type="gramStart"/>
            <w:r w:rsidRPr="005E657F">
              <w:rPr>
                <w:rFonts w:ascii="細明體" w:eastAsia="細明體" w:hAnsi="細明體" w:cs="細明體" w:hint="eastAsia"/>
                <w:kern w:val="0"/>
                <w:sz w:val="20"/>
                <w:szCs w:val="20"/>
              </w:rPr>
              <w:t>監測溶</w:t>
            </w:r>
            <w:proofErr w:type="gramEnd"/>
            <w:r w:rsidRPr="005E657F">
              <w:rPr>
                <w:rFonts w:ascii="細明體" w:eastAsia="細明體" w:hAnsi="細明體" w:cs="細明體" w:hint="eastAsia"/>
                <w:kern w:val="0"/>
                <w:sz w:val="20"/>
                <w:szCs w:val="20"/>
              </w:rPr>
              <w:t>於苯</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之煉焦爐生成物之濃度一次以上。</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六、鉛中毒預防規則</w:t>
            </w:r>
            <w:proofErr w:type="gramStart"/>
            <w:r w:rsidRPr="005E657F">
              <w:rPr>
                <w:rFonts w:ascii="細明體" w:eastAsia="細明體" w:hAnsi="細明體" w:cs="細明體" w:hint="eastAsia"/>
                <w:kern w:val="0"/>
                <w:sz w:val="20"/>
                <w:szCs w:val="20"/>
              </w:rPr>
              <w:t>所稱鉛作業</w:t>
            </w:r>
            <w:proofErr w:type="gramEnd"/>
            <w:r w:rsidRPr="005E657F">
              <w:rPr>
                <w:rFonts w:ascii="細明體" w:eastAsia="細明體" w:hAnsi="細明體" w:cs="細明體" w:hint="eastAsia"/>
                <w:kern w:val="0"/>
                <w:sz w:val="20"/>
                <w:szCs w:val="20"/>
              </w:rPr>
              <w:t>之作業場所，應每年監測鉛濃度一次以上</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七、四烷基鉛中毒預防規則所稱四烷基鉛作業之作業場所，應每年監測四</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 xml:space="preserve">    烷基鉛濃度一次以上。</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前項作業場所之作業，屬臨時性作業、作業時間短暫或作業期間短暫，且</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勞工不致暴露於超出勞工作業場所容許暴露標準所列有害物之短時間時量</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color w:val="FF0000"/>
                <w:kern w:val="0"/>
                <w:sz w:val="20"/>
                <w:szCs w:val="20"/>
              </w:rPr>
              <w:t>平均容許濃度，或最高容許濃度之虞者，得不受前項規定之限制。</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13"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9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前二條作業場所，雇主於引進或修改製程、作業程序、材料及設備時，應</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評估其勞工暴露之風險，有增加暴露風險之虞者，應即實施作業環境監測</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w:t>
            </w:r>
          </w:p>
        </w:tc>
      </w:tr>
      <w:tr w:rsidR="005E657F" w:rsidRPr="005E657F" w:rsidTr="005E657F">
        <w:trPr>
          <w:tblCellSpacing w:w="12" w:type="dxa"/>
          <w:jc w:val="center"/>
        </w:trPr>
        <w:tc>
          <w:tcPr>
            <w:tcW w:w="0" w:type="auto"/>
            <w:gridSpan w:val="2"/>
            <w:shd w:val="clear" w:color="auto" w:fill="FFFFCC"/>
            <w:vAlign w:val="center"/>
            <w:hideMark/>
          </w:tcPr>
          <w:p w:rsidR="005E657F" w:rsidRPr="005E657F" w:rsidRDefault="005E657F" w:rsidP="005E657F">
            <w:pPr>
              <w:widowControl/>
              <w:rPr>
                <w:rFonts w:ascii="Times New Roman" w:eastAsia="新細明體" w:hAnsi="Times New Roman" w:cs="Times New Roman"/>
                <w:kern w:val="0"/>
                <w:szCs w:val="24"/>
              </w:rPr>
            </w:pP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第</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三</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章</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監測實施及監測結果處理</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14"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10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雇主實施作業環境監測前，應就作業環境危害特性、監測目的及中央主管</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機關公告之相關指引，規劃</w:t>
            </w:r>
            <w:proofErr w:type="gramStart"/>
            <w:r w:rsidRPr="005E657F">
              <w:rPr>
                <w:rFonts w:ascii="細明體" w:eastAsia="細明體" w:hAnsi="細明體" w:cs="細明體" w:hint="eastAsia"/>
                <w:kern w:val="0"/>
                <w:sz w:val="20"/>
                <w:szCs w:val="20"/>
              </w:rPr>
              <w:t>採</w:t>
            </w:r>
            <w:proofErr w:type="gramEnd"/>
            <w:r w:rsidRPr="005E657F">
              <w:rPr>
                <w:rFonts w:ascii="細明體" w:eastAsia="細明體" w:hAnsi="細明體" w:cs="細明體" w:hint="eastAsia"/>
                <w:kern w:val="0"/>
                <w:sz w:val="20"/>
                <w:szCs w:val="20"/>
              </w:rPr>
              <w:t>樣策略，並訂定含</w:t>
            </w:r>
            <w:proofErr w:type="gramStart"/>
            <w:r w:rsidRPr="005E657F">
              <w:rPr>
                <w:rFonts w:ascii="細明體" w:eastAsia="細明體" w:hAnsi="細明體" w:cs="細明體" w:hint="eastAsia"/>
                <w:kern w:val="0"/>
                <w:sz w:val="20"/>
                <w:szCs w:val="20"/>
              </w:rPr>
              <w:t>採</w:t>
            </w:r>
            <w:proofErr w:type="gramEnd"/>
            <w:r w:rsidRPr="005E657F">
              <w:rPr>
                <w:rFonts w:ascii="細明體" w:eastAsia="細明體" w:hAnsi="細明體" w:cs="細明體" w:hint="eastAsia"/>
                <w:kern w:val="0"/>
                <w:sz w:val="20"/>
                <w:szCs w:val="20"/>
              </w:rPr>
              <w:t>樣策略之作業環境監測</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計畫（以下簡稱監測計畫），確實執行，並依實際需要檢討更新。</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前項監測計畫，雇主應於作業勞工顯而易見之場所公告或以其他公開方式</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揭示之，必要時應向勞工代表說明。</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雇主於實施監測十五日前，應將監測計畫依中央主管機關公告之網路登錄</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系統及格式，實施通報。但依前條規定辦理之作業環境監測者，得於實施</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後七日內通報。</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15"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10- 1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前條監測計畫，應包括下列事項：</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一、危害辨識及資料收集。</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二、相似暴露族群之建立。</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三、</w:t>
            </w:r>
            <w:proofErr w:type="gramStart"/>
            <w:r w:rsidRPr="005E657F">
              <w:rPr>
                <w:rFonts w:ascii="細明體" w:eastAsia="細明體" w:hAnsi="細明體" w:cs="細明體" w:hint="eastAsia"/>
                <w:color w:val="FF0000"/>
                <w:kern w:val="0"/>
                <w:sz w:val="20"/>
                <w:szCs w:val="20"/>
              </w:rPr>
              <w:t>採</w:t>
            </w:r>
            <w:proofErr w:type="gramEnd"/>
            <w:r w:rsidRPr="005E657F">
              <w:rPr>
                <w:rFonts w:ascii="細明體" w:eastAsia="細明體" w:hAnsi="細明體" w:cs="細明體" w:hint="eastAsia"/>
                <w:color w:val="FF0000"/>
                <w:kern w:val="0"/>
                <w:sz w:val="20"/>
                <w:szCs w:val="20"/>
              </w:rPr>
              <w:t>樣策略之規劃及執行。</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四、樣本分析。</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color w:val="FF0000"/>
                <w:kern w:val="0"/>
                <w:sz w:val="20"/>
                <w:szCs w:val="20"/>
              </w:rPr>
              <w:t>五、數據分析及評估。</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16"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10- 2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事業單位從事特別危害健康作業之勞工人數在一百人以上，或</w:t>
            </w:r>
            <w:proofErr w:type="gramStart"/>
            <w:r w:rsidRPr="005E657F">
              <w:rPr>
                <w:rFonts w:ascii="細明體" w:eastAsia="細明體" w:hAnsi="細明體" w:cs="細明體" w:hint="eastAsia"/>
                <w:color w:val="FF0000"/>
                <w:kern w:val="0"/>
                <w:sz w:val="20"/>
                <w:szCs w:val="20"/>
              </w:rPr>
              <w:t>依本辦法規</w:t>
            </w:r>
            <w:proofErr w:type="gramEnd"/>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定應實施化學性因子作業環境監測，且勞工人數五百人以上者，監測計畫</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應由下列人員組成監測評估小組</w:t>
            </w:r>
            <w:proofErr w:type="gramStart"/>
            <w:r w:rsidRPr="005E657F">
              <w:rPr>
                <w:rFonts w:ascii="細明體" w:eastAsia="細明體" w:hAnsi="細明體" w:cs="細明體" w:hint="eastAsia"/>
                <w:color w:val="FF0000"/>
                <w:kern w:val="0"/>
                <w:sz w:val="20"/>
                <w:szCs w:val="20"/>
              </w:rPr>
              <w:t>研</w:t>
            </w:r>
            <w:proofErr w:type="gramEnd"/>
            <w:r w:rsidRPr="005E657F">
              <w:rPr>
                <w:rFonts w:ascii="細明體" w:eastAsia="細明體" w:hAnsi="細明體" w:cs="細明體" w:hint="eastAsia"/>
                <w:color w:val="FF0000"/>
                <w:kern w:val="0"/>
                <w:sz w:val="20"/>
                <w:szCs w:val="20"/>
              </w:rPr>
              <w:t>訂之：</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一、工作場所負責人。</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二、依職業安全衛生管理辦法設置之職業安全衛生人員。</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三、受委託之執業工礦衛生技師。</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四、工作場所作業主管。</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游離輻射作業或化學性因子作業環境監測依第十一條規定得以</w:t>
            </w:r>
            <w:proofErr w:type="gramStart"/>
            <w:r w:rsidRPr="005E657F">
              <w:rPr>
                <w:rFonts w:ascii="細明體" w:eastAsia="細明體" w:hAnsi="細明體" w:cs="細明體" w:hint="eastAsia"/>
                <w:color w:val="FF0000"/>
                <w:kern w:val="0"/>
                <w:sz w:val="20"/>
                <w:szCs w:val="20"/>
              </w:rPr>
              <w:t>直讀式</w:t>
            </w:r>
            <w:proofErr w:type="gramEnd"/>
            <w:r w:rsidRPr="005E657F">
              <w:rPr>
                <w:rFonts w:ascii="細明體" w:eastAsia="細明體" w:hAnsi="細明體" w:cs="細明體" w:hint="eastAsia"/>
                <w:color w:val="FF0000"/>
                <w:kern w:val="0"/>
                <w:sz w:val="20"/>
                <w:szCs w:val="20"/>
              </w:rPr>
              <w:t>儀器</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lastRenderedPageBreak/>
              <w:t>監測方式為之者，不適用前項規定。</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第一項監測計畫，雇主應使監測評估小組成員共同簽名及作成紀錄，留存</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備查，並保存三年。</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第一項第三款之技師不得為監測機構之人員，且以經附表二之一所定課程</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訓練合格者為限。</w:t>
            </w:r>
            <w:bookmarkStart w:id="0" w:name="_GoBack"/>
            <w:bookmarkEnd w:id="0"/>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FF0000"/>
                <w:kern w:val="0"/>
                <w:sz w:val="20"/>
                <w:szCs w:val="20"/>
              </w:rPr>
            </w:pPr>
            <w:r w:rsidRPr="005E657F">
              <w:rPr>
                <w:rFonts w:ascii="細明體" w:eastAsia="細明體" w:hAnsi="細明體" w:cs="細明體" w:hint="eastAsia"/>
                <w:color w:val="FF0000"/>
                <w:kern w:val="0"/>
                <w:sz w:val="20"/>
                <w:szCs w:val="20"/>
              </w:rPr>
              <w:t>前項訓練得由中央主管機關自行辦理，或由中央主管機關認可之專業團體</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color w:val="FF0000"/>
                <w:kern w:val="0"/>
                <w:sz w:val="20"/>
                <w:szCs w:val="20"/>
              </w:rPr>
              <w:t>辦理。</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17"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11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雇主實施作業環境監測時，應設置或委託監測機構辦理。但監測項目屬物</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理性因子或得以</w:t>
            </w:r>
            <w:proofErr w:type="gramStart"/>
            <w:r w:rsidRPr="005E657F">
              <w:rPr>
                <w:rFonts w:ascii="細明體" w:eastAsia="細明體" w:hAnsi="細明體" w:cs="細明體" w:hint="eastAsia"/>
                <w:kern w:val="0"/>
                <w:sz w:val="20"/>
                <w:szCs w:val="20"/>
              </w:rPr>
              <w:t>直讀式</w:t>
            </w:r>
            <w:proofErr w:type="gramEnd"/>
            <w:r w:rsidRPr="005E657F">
              <w:rPr>
                <w:rFonts w:ascii="細明體" w:eastAsia="細明體" w:hAnsi="細明體" w:cs="細明體" w:hint="eastAsia"/>
                <w:kern w:val="0"/>
                <w:sz w:val="20"/>
                <w:szCs w:val="20"/>
              </w:rPr>
              <w:t>儀器有效監測之下列化學性因子者，得僱用乙級以</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上之監測人員或委由執業之工礦衛生技師辦理：</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一、二氧化碳。</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二、二硫化碳。</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三、二氯聯苯胺及其鹽類。</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四、</w:t>
            </w:r>
            <w:proofErr w:type="gramStart"/>
            <w:r w:rsidRPr="005E657F">
              <w:rPr>
                <w:rFonts w:ascii="細明體" w:eastAsia="細明體" w:hAnsi="細明體" w:cs="細明體" w:hint="eastAsia"/>
                <w:kern w:val="0"/>
                <w:sz w:val="20"/>
                <w:szCs w:val="20"/>
              </w:rPr>
              <w:t>次乙亞</w:t>
            </w:r>
            <w:proofErr w:type="gramEnd"/>
            <w:r w:rsidRPr="005E657F">
              <w:rPr>
                <w:rFonts w:ascii="細明體" w:eastAsia="細明體" w:hAnsi="細明體" w:cs="細明體" w:hint="eastAsia"/>
                <w:kern w:val="0"/>
                <w:sz w:val="20"/>
                <w:szCs w:val="20"/>
              </w:rPr>
              <w:t>胺。</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五、二異氰酸甲苯。</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六、硫化氫。</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七、</w:t>
            </w:r>
            <w:proofErr w:type="gramStart"/>
            <w:r w:rsidRPr="005E657F">
              <w:rPr>
                <w:rFonts w:ascii="細明體" w:eastAsia="細明體" w:hAnsi="細明體" w:cs="細明體" w:hint="eastAsia"/>
                <w:kern w:val="0"/>
                <w:sz w:val="20"/>
                <w:szCs w:val="20"/>
              </w:rPr>
              <w:t>汞及其</w:t>
            </w:r>
            <w:proofErr w:type="gramEnd"/>
            <w:r w:rsidRPr="005E657F">
              <w:rPr>
                <w:rFonts w:ascii="細明體" w:eastAsia="細明體" w:hAnsi="細明體" w:cs="細明體" w:hint="eastAsia"/>
                <w:kern w:val="0"/>
                <w:sz w:val="20"/>
                <w:szCs w:val="20"/>
              </w:rPr>
              <w:t>無機化合物。</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八、其他經中央主管機關指定公告者。</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18"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12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雇主依前二條訂定監測計畫，實施作業環境監測時，應會同職業安全衛生</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人員及勞工代表實施。</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前項監測結果應依附表</w:t>
            </w:r>
            <w:proofErr w:type="gramStart"/>
            <w:r w:rsidRPr="005E657F">
              <w:rPr>
                <w:rFonts w:ascii="細明體" w:eastAsia="細明體" w:hAnsi="細明體" w:cs="細明體" w:hint="eastAsia"/>
                <w:kern w:val="0"/>
                <w:sz w:val="20"/>
                <w:szCs w:val="20"/>
              </w:rPr>
              <w:t>三</w:t>
            </w:r>
            <w:proofErr w:type="gramEnd"/>
            <w:r w:rsidRPr="005E657F">
              <w:rPr>
                <w:rFonts w:ascii="細明體" w:eastAsia="細明體" w:hAnsi="細明體" w:cs="細明體" w:hint="eastAsia"/>
                <w:kern w:val="0"/>
                <w:sz w:val="20"/>
                <w:szCs w:val="20"/>
              </w:rPr>
              <w:t>記錄，並保存三年。但屬附表四所列化學物質者</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，應保存三十年；粉塵之監測紀錄應保存十年。</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第一項之監測結果，雇主應於作業勞工顯而易見之場所公告或以其他公開</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方式揭示之，必要時應向勞工代表說明。</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雇主應於</w:t>
            </w:r>
            <w:proofErr w:type="gramStart"/>
            <w:r w:rsidRPr="005E657F">
              <w:rPr>
                <w:rFonts w:ascii="細明體" w:eastAsia="細明體" w:hAnsi="細明體" w:cs="細明體" w:hint="eastAsia"/>
                <w:kern w:val="0"/>
                <w:sz w:val="20"/>
                <w:szCs w:val="20"/>
              </w:rPr>
              <w:t>採</w:t>
            </w:r>
            <w:proofErr w:type="gramEnd"/>
            <w:r w:rsidRPr="005E657F">
              <w:rPr>
                <w:rFonts w:ascii="細明體" w:eastAsia="細明體" w:hAnsi="細明體" w:cs="細明體" w:hint="eastAsia"/>
                <w:kern w:val="0"/>
                <w:sz w:val="20"/>
                <w:szCs w:val="20"/>
              </w:rPr>
              <w:t>樣或測定後四十五日內完成監測結果報告，通報至中央主管機</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關指定之資訊系統。所通報之資料，主管機關得作為研究及分析之用。</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19"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13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雇主得委由監測機構辦理監測計畫及監測結果之通報。</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前項委託方式，應以書面方式為之。</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監測機構受託辦理第一項通報，</w:t>
            </w:r>
            <w:proofErr w:type="gramStart"/>
            <w:r w:rsidRPr="005E657F">
              <w:rPr>
                <w:rFonts w:ascii="細明體" w:eastAsia="細明體" w:hAnsi="細明體" w:cs="細明體" w:hint="eastAsia"/>
                <w:kern w:val="0"/>
                <w:sz w:val="20"/>
                <w:szCs w:val="20"/>
              </w:rPr>
              <w:t>準</w:t>
            </w:r>
            <w:proofErr w:type="gramEnd"/>
            <w:r w:rsidRPr="005E657F">
              <w:rPr>
                <w:rFonts w:ascii="細明體" w:eastAsia="細明體" w:hAnsi="細明體" w:cs="細明體" w:hint="eastAsia"/>
                <w:kern w:val="0"/>
                <w:sz w:val="20"/>
                <w:szCs w:val="20"/>
              </w:rPr>
              <w:t>用第十條及前條之規定。</w:t>
            </w:r>
          </w:p>
        </w:tc>
      </w:tr>
      <w:tr w:rsidR="005E657F" w:rsidRPr="005E657F" w:rsidTr="005E657F">
        <w:trPr>
          <w:tblCellSpacing w:w="12" w:type="dxa"/>
          <w:jc w:val="center"/>
        </w:trPr>
        <w:tc>
          <w:tcPr>
            <w:tcW w:w="0" w:type="auto"/>
            <w:gridSpan w:val="2"/>
            <w:shd w:val="clear" w:color="auto" w:fill="FFFFCC"/>
            <w:vAlign w:val="center"/>
            <w:hideMark/>
          </w:tcPr>
          <w:p w:rsidR="005E657F" w:rsidRPr="005E657F" w:rsidRDefault="005E657F" w:rsidP="005E657F">
            <w:pPr>
              <w:widowControl/>
              <w:rPr>
                <w:rFonts w:ascii="Times New Roman" w:eastAsia="新細明體" w:hAnsi="Times New Roman" w:cs="Times New Roman"/>
                <w:kern w:val="0"/>
                <w:szCs w:val="24"/>
              </w:rPr>
            </w:pP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第</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四</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章</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監測機構與監測人員資格及條件</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20"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14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監測機構應具備下列資格條件：</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一、必要之</w:t>
            </w:r>
            <w:proofErr w:type="gramStart"/>
            <w:r w:rsidRPr="005E657F">
              <w:rPr>
                <w:rFonts w:ascii="細明體" w:eastAsia="細明體" w:hAnsi="細明體" w:cs="細明體" w:hint="eastAsia"/>
                <w:kern w:val="0"/>
                <w:sz w:val="20"/>
                <w:szCs w:val="20"/>
              </w:rPr>
              <w:t>採樣及</w:t>
            </w:r>
            <w:proofErr w:type="gramEnd"/>
            <w:r w:rsidRPr="005E657F">
              <w:rPr>
                <w:rFonts w:ascii="細明體" w:eastAsia="細明體" w:hAnsi="細明體" w:cs="細明體" w:hint="eastAsia"/>
                <w:kern w:val="0"/>
                <w:sz w:val="20"/>
                <w:szCs w:val="20"/>
              </w:rPr>
              <w:t>測定儀器設備（附表五）。</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二、三人以上甲級監測人員或一人以上執業工礦衛生技師。</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三、專屬之認證實驗室。</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四、二年內未經撤銷或廢止認可。</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21"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14- 1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具備前條資格條件者，得向中央主管機關檢具下列資料，申請認可：</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一、申請書（附表六）及機構設立登記或執業證明文件影本。</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lastRenderedPageBreak/>
              <w:t>二、</w:t>
            </w:r>
            <w:proofErr w:type="gramStart"/>
            <w:r w:rsidRPr="005E657F">
              <w:rPr>
                <w:rFonts w:ascii="細明體" w:eastAsia="細明體" w:hAnsi="細明體" w:cs="細明體" w:hint="eastAsia"/>
                <w:kern w:val="0"/>
                <w:sz w:val="20"/>
                <w:szCs w:val="20"/>
              </w:rPr>
              <w:t>採樣及</w:t>
            </w:r>
            <w:proofErr w:type="gramEnd"/>
            <w:r w:rsidRPr="005E657F">
              <w:rPr>
                <w:rFonts w:ascii="細明體" w:eastAsia="細明體" w:hAnsi="細明體" w:cs="細明體" w:hint="eastAsia"/>
                <w:kern w:val="0"/>
                <w:sz w:val="20"/>
                <w:szCs w:val="20"/>
              </w:rPr>
              <w:t>測定儀器設備清單。</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三、監測人員名冊及資格證明影本。</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四、認證實驗室及化驗分析類別之合格證明文件影本。</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五、委託或設置實驗室之證明文件影本（協議書如附表六之一）。</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六、具結符合第十四條第四款之情事。</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七、其他經中央主管機關指定公告者。</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22"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14- 2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監測機構應依中央主管機關認可之類別，辦理勞工作業環境監測業務。</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23"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15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監測機構就下列事項有變更者，應依附表七填具變更事項申報表，並檢附</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相關資料，於十五日內報請中央主管機關備查：</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一、負責人、地址及聯絡方式。</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二、監測人員。</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三、必要之</w:t>
            </w:r>
            <w:proofErr w:type="gramStart"/>
            <w:r w:rsidRPr="005E657F">
              <w:rPr>
                <w:rFonts w:ascii="細明體" w:eastAsia="細明體" w:hAnsi="細明體" w:cs="細明體" w:hint="eastAsia"/>
                <w:kern w:val="0"/>
                <w:sz w:val="20"/>
                <w:szCs w:val="20"/>
              </w:rPr>
              <w:t>採樣及</w:t>
            </w:r>
            <w:proofErr w:type="gramEnd"/>
            <w:r w:rsidRPr="005E657F">
              <w:rPr>
                <w:rFonts w:ascii="細明體" w:eastAsia="細明體" w:hAnsi="細明體" w:cs="細明體" w:hint="eastAsia"/>
                <w:kern w:val="0"/>
                <w:sz w:val="20"/>
                <w:szCs w:val="20"/>
              </w:rPr>
              <w:t>測定儀器設備。</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四、認證實驗室有效期限及化驗分析類別。</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五、其他經中央主管機關指定者。</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前項第二款之報備，得於變更後三十日內為之。</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24"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16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認證實驗室應符合國家標準 CNS17025 或國際標準 ISO／IEC17025  及中</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proofErr w:type="gramStart"/>
            <w:r w:rsidRPr="005E657F">
              <w:rPr>
                <w:rFonts w:ascii="細明體" w:eastAsia="細明體" w:hAnsi="細明體" w:cs="細明體" w:hint="eastAsia"/>
                <w:kern w:val="0"/>
                <w:sz w:val="20"/>
                <w:szCs w:val="20"/>
              </w:rPr>
              <w:t>央</w:t>
            </w:r>
            <w:proofErr w:type="gramEnd"/>
            <w:r w:rsidRPr="005E657F">
              <w:rPr>
                <w:rFonts w:ascii="細明體" w:eastAsia="細明體" w:hAnsi="細明體" w:cs="細明體" w:hint="eastAsia"/>
                <w:kern w:val="0"/>
                <w:sz w:val="20"/>
                <w:szCs w:val="20"/>
              </w:rPr>
              <w:t>主管機關公告之實驗室認證規範。</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25"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17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監測機構之監測人員應親自執行作業環境監測業務。</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監測機構於執行作業環境監測二十四小時前，應將預定辦理作業環境監測</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之行程，依中央主管機關公告之網路申報系統辦理登錄。</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26"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18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監測機構應訂定作業環境監測之管理手冊，並依管理手冊所定內容，記載</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執行業務及實施管理，相關紀錄及文件應保存三年。</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前項管理手冊內容及記載事項，由中央主管機關公告之。</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27"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19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監測機構之監測人員及第十條之二之執業工礦衛生技師，應參加中央主管</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機關認可之各種勞工作業環境監測相關講習會、研討會或訓練，每年不得</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低於十二小時。</w:t>
            </w:r>
          </w:p>
        </w:tc>
      </w:tr>
      <w:tr w:rsidR="005E657F" w:rsidRPr="005E657F" w:rsidTr="005E657F">
        <w:trPr>
          <w:tblCellSpacing w:w="12" w:type="dxa"/>
          <w:jc w:val="center"/>
        </w:trPr>
        <w:tc>
          <w:tcPr>
            <w:tcW w:w="0" w:type="auto"/>
            <w:gridSpan w:val="2"/>
            <w:shd w:val="clear" w:color="auto" w:fill="FFFFCC"/>
            <w:vAlign w:val="center"/>
            <w:hideMark/>
          </w:tcPr>
          <w:p w:rsidR="005E657F" w:rsidRPr="005E657F" w:rsidRDefault="005E657F" w:rsidP="005E657F">
            <w:pPr>
              <w:widowControl/>
              <w:rPr>
                <w:rFonts w:ascii="Times New Roman" w:eastAsia="新細明體" w:hAnsi="Times New Roman" w:cs="Times New Roman"/>
                <w:kern w:val="0"/>
                <w:szCs w:val="24"/>
              </w:rPr>
            </w:pP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第</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五</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章</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查核及管理</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28"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20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中央主管機關或勞動檢查機構對雇主設置或委託監測機構執行作業環境監</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測相關業務，得實施查核。</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前項查核結果，有應改善事項，經限期令其改正者，雇主或監測機構應於</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限期內完成改正，並提出改善之書面報告。</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第一項之查核，中央主管機關得委託相關專業團體辦理，並將查核結果公</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開之。</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29"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21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監測機構有下列情事之</w:t>
            </w:r>
            <w:proofErr w:type="gramStart"/>
            <w:r w:rsidRPr="005E657F">
              <w:rPr>
                <w:rFonts w:ascii="細明體" w:eastAsia="細明體" w:hAnsi="細明體" w:cs="細明體" w:hint="eastAsia"/>
                <w:kern w:val="0"/>
                <w:sz w:val="20"/>
                <w:szCs w:val="20"/>
              </w:rPr>
              <w:t>一</w:t>
            </w:r>
            <w:proofErr w:type="gramEnd"/>
            <w:r w:rsidRPr="005E657F">
              <w:rPr>
                <w:rFonts w:ascii="細明體" w:eastAsia="細明體" w:hAnsi="細明體" w:cs="細明體" w:hint="eastAsia"/>
                <w:kern w:val="0"/>
                <w:sz w:val="20"/>
                <w:szCs w:val="20"/>
              </w:rPr>
              <w:t>者，得依本法第四十八條規定，予以警告，並限</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proofErr w:type="gramStart"/>
            <w:r w:rsidRPr="005E657F">
              <w:rPr>
                <w:rFonts w:ascii="細明體" w:eastAsia="細明體" w:hAnsi="細明體" w:cs="細明體" w:hint="eastAsia"/>
                <w:kern w:val="0"/>
                <w:sz w:val="20"/>
                <w:szCs w:val="20"/>
              </w:rPr>
              <w:t>期令其</w:t>
            </w:r>
            <w:proofErr w:type="gramEnd"/>
            <w:r w:rsidRPr="005E657F">
              <w:rPr>
                <w:rFonts w:ascii="細明體" w:eastAsia="細明體" w:hAnsi="細明體" w:cs="細明體" w:hint="eastAsia"/>
                <w:kern w:val="0"/>
                <w:sz w:val="20"/>
                <w:szCs w:val="20"/>
              </w:rPr>
              <w:t>改正：</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w:t>
            </w:r>
            <w:proofErr w:type="gramStart"/>
            <w:r w:rsidRPr="005E657F">
              <w:rPr>
                <w:rFonts w:ascii="細明體" w:eastAsia="細明體" w:hAnsi="細明體" w:cs="細明體" w:hint="eastAsia"/>
                <w:kern w:val="0"/>
                <w:sz w:val="20"/>
                <w:szCs w:val="20"/>
              </w:rPr>
              <w:t>採</w:t>
            </w:r>
            <w:proofErr w:type="gramEnd"/>
            <w:r w:rsidRPr="005E657F">
              <w:rPr>
                <w:rFonts w:ascii="細明體" w:eastAsia="細明體" w:hAnsi="細明體" w:cs="細明體" w:hint="eastAsia"/>
                <w:kern w:val="0"/>
                <w:sz w:val="20"/>
                <w:szCs w:val="20"/>
              </w:rPr>
              <w:t>樣、分析及儀器測量之方法未依第六條規定辦理。</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lastRenderedPageBreak/>
              <w:t>二、變更事項未依第十五條規定辦理。</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三、監測人員違反第十七條第一項、第十九條之規定。</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四、未依第十七條第二項規定，登錄預定監測行程。</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五、違反第十八條第一項規定。</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30"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22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監測機構有下列情事之</w:t>
            </w:r>
            <w:proofErr w:type="gramStart"/>
            <w:r w:rsidRPr="005E657F">
              <w:rPr>
                <w:rFonts w:ascii="細明體" w:eastAsia="細明體" w:hAnsi="細明體" w:cs="細明體" w:hint="eastAsia"/>
                <w:kern w:val="0"/>
                <w:sz w:val="20"/>
                <w:szCs w:val="20"/>
              </w:rPr>
              <w:t>一</w:t>
            </w:r>
            <w:proofErr w:type="gramEnd"/>
            <w:r w:rsidRPr="005E657F">
              <w:rPr>
                <w:rFonts w:ascii="細明體" w:eastAsia="細明體" w:hAnsi="細明體" w:cs="細明體" w:hint="eastAsia"/>
                <w:kern w:val="0"/>
                <w:sz w:val="20"/>
                <w:szCs w:val="20"/>
              </w:rPr>
              <w:t>者，得依本法第四十八條規定，處以罰鍰，並限</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proofErr w:type="gramStart"/>
            <w:r w:rsidRPr="005E657F">
              <w:rPr>
                <w:rFonts w:ascii="細明體" w:eastAsia="細明體" w:hAnsi="細明體" w:cs="細明體" w:hint="eastAsia"/>
                <w:kern w:val="0"/>
                <w:sz w:val="20"/>
                <w:szCs w:val="20"/>
              </w:rPr>
              <w:t>期令其</w:t>
            </w:r>
            <w:proofErr w:type="gramEnd"/>
            <w:r w:rsidRPr="005E657F">
              <w:rPr>
                <w:rFonts w:ascii="細明體" w:eastAsia="細明體" w:hAnsi="細明體" w:cs="細明體" w:hint="eastAsia"/>
                <w:kern w:val="0"/>
                <w:sz w:val="20"/>
                <w:szCs w:val="20"/>
              </w:rPr>
              <w:t>改正：</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一、申請認可文件及監測紀錄有虛偽不實。</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二、監測計畫及監測結果，未依第十三條第三項規定辦理。</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三、資格條件未符合第十四條之規定。</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四、未依第十四條之二認可之類別辦理。</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五、經查核有應改善事項，未依第二十條第二項規定辦理。</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六、拒絕、規避或妨礙主管機關業務查核。</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七、未依監測計畫內容實施，情節重大。</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八、未依前條規定改正。</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31"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23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監測機構違反前二條規定，屆期未改正或情節重大者，得撤銷或廢止其認</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可，並得依本法第四十八條規定，定期停止執行監測業務之一部或全部。</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前項機構人員涉及刑責者，應移送司法機關偵辦。</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工礦衛生技師違反本辦法有關規定時，得移請中央技師主管機關依技師法</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予以懲處。</w:t>
            </w:r>
          </w:p>
        </w:tc>
      </w:tr>
      <w:tr w:rsidR="005E657F" w:rsidRPr="005E657F" w:rsidTr="005E657F">
        <w:trPr>
          <w:tblCellSpacing w:w="12" w:type="dxa"/>
          <w:jc w:val="center"/>
        </w:trPr>
        <w:tc>
          <w:tcPr>
            <w:tcW w:w="0" w:type="auto"/>
            <w:gridSpan w:val="2"/>
            <w:shd w:val="clear" w:color="auto" w:fill="FFFFCC"/>
            <w:vAlign w:val="center"/>
            <w:hideMark/>
          </w:tcPr>
          <w:p w:rsidR="005E657F" w:rsidRPr="005E657F" w:rsidRDefault="005E657F" w:rsidP="005E657F">
            <w:pPr>
              <w:widowControl/>
              <w:rPr>
                <w:rFonts w:ascii="Times New Roman" w:eastAsia="新細明體" w:hAnsi="Times New Roman" w:cs="Times New Roman"/>
                <w:kern w:val="0"/>
                <w:szCs w:val="24"/>
              </w:rPr>
            </w:pP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第</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六</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章</w:t>
            </w:r>
            <w:r w:rsidRPr="005E657F">
              <w:rPr>
                <w:rFonts w:ascii="Times New Roman" w:eastAsia="新細明體" w:hAnsi="Times New Roman" w:cs="Times New Roman"/>
                <w:b/>
                <w:bCs/>
                <w:kern w:val="0"/>
                <w:sz w:val="20"/>
                <w:szCs w:val="20"/>
              </w:rPr>
              <w:t> </w:t>
            </w:r>
            <w:r w:rsidRPr="005E657F">
              <w:rPr>
                <w:rFonts w:ascii="Times New Roman" w:eastAsia="新細明體" w:hAnsi="Times New Roman" w:cs="Times New Roman"/>
                <w:b/>
                <w:bCs/>
                <w:kern w:val="0"/>
                <w:sz w:val="20"/>
                <w:szCs w:val="20"/>
              </w:rPr>
              <w:t>附則</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32"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24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本辦法中華民國一百零三年七月三日施行前，原經中央主管機關認可之作</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業環境測定機構或實驗室，應於本辦法施行後一年內重新申請認可。</w:t>
            </w:r>
          </w:p>
        </w:tc>
      </w:tr>
      <w:tr w:rsidR="005E657F" w:rsidRPr="005E657F" w:rsidTr="005E657F">
        <w:trPr>
          <w:tblCellSpacing w:w="12" w:type="dxa"/>
          <w:jc w:val="center"/>
        </w:trPr>
        <w:tc>
          <w:tcPr>
            <w:tcW w:w="843" w:type="pct"/>
            <w:shd w:val="clear" w:color="auto" w:fill="E8F5D3"/>
            <w:noWrap/>
            <w:hideMark/>
          </w:tcPr>
          <w:p w:rsidR="005E657F" w:rsidRPr="005E657F" w:rsidRDefault="005E657F" w:rsidP="005E657F">
            <w:pPr>
              <w:widowControl/>
              <w:rPr>
                <w:rFonts w:ascii="Times New Roman" w:eastAsia="新細明體" w:hAnsi="Times New Roman" w:cs="Times New Roman"/>
                <w:kern w:val="0"/>
                <w:szCs w:val="24"/>
              </w:rPr>
            </w:pPr>
            <w:hyperlink r:id="rId33" w:history="1">
              <w:r w:rsidRPr="005E657F">
                <w:rPr>
                  <w:rFonts w:ascii="Times New Roman" w:eastAsia="新細明體" w:hAnsi="Times New Roman" w:cs="Times New Roman"/>
                  <w:color w:val="0000FF"/>
                  <w:kern w:val="0"/>
                  <w:sz w:val="20"/>
                  <w:szCs w:val="20"/>
                  <w:u w:val="single"/>
                </w:rPr>
                <w:t>第</w:t>
              </w:r>
              <w:r w:rsidRPr="005E657F">
                <w:rPr>
                  <w:rFonts w:ascii="Times New Roman" w:eastAsia="新細明體" w:hAnsi="Times New Roman" w:cs="Times New Roman"/>
                  <w:color w:val="0000FF"/>
                  <w:kern w:val="0"/>
                  <w:sz w:val="20"/>
                  <w:szCs w:val="20"/>
                  <w:u w:val="single"/>
                </w:rPr>
                <w:t xml:space="preserve">   25    </w:t>
              </w:r>
              <w:r w:rsidRPr="005E657F">
                <w:rPr>
                  <w:rFonts w:ascii="Times New Roman" w:eastAsia="新細明體" w:hAnsi="Times New Roman" w:cs="Times New Roman"/>
                  <w:color w:val="0000FF"/>
                  <w:kern w:val="0"/>
                  <w:sz w:val="20"/>
                  <w:szCs w:val="20"/>
                  <w:u w:val="single"/>
                </w:rPr>
                <w:t>條</w:t>
              </w:r>
            </w:hyperlink>
          </w:p>
        </w:tc>
        <w:tc>
          <w:tcPr>
            <w:tcW w:w="4114" w:type="pct"/>
            <w:shd w:val="clear" w:color="auto" w:fill="E8F5D3"/>
            <w:vAlign w:val="center"/>
            <w:hideMark/>
          </w:tcPr>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本辦法自中華民國一百零三年七月三日施行。</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 w:val="20"/>
                <w:szCs w:val="20"/>
              </w:rPr>
            </w:pPr>
            <w:r w:rsidRPr="005E657F">
              <w:rPr>
                <w:rFonts w:ascii="細明體" w:eastAsia="細明體" w:hAnsi="細明體" w:cs="細明體" w:hint="eastAsia"/>
                <w:kern w:val="0"/>
                <w:sz w:val="20"/>
                <w:szCs w:val="20"/>
              </w:rPr>
              <w:t>本辦法修正發布之條文，除第十條之二之規定，自中華民國一百零四年七</w:t>
            </w:r>
          </w:p>
          <w:p w:rsidR="005E657F" w:rsidRPr="005E657F" w:rsidRDefault="005E657F" w:rsidP="005E6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18"/>
                <w:szCs w:val="18"/>
              </w:rPr>
            </w:pPr>
            <w:r w:rsidRPr="005E657F">
              <w:rPr>
                <w:rFonts w:ascii="細明體" w:eastAsia="細明體" w:hAnsi="細明體" w:cs="細明體" w:hint="eastAsia"/>
                <w:kern w:val="0"/>
                <w:sz w:val="20"/>
                <w:szCs w:val="20"/>
              </w:rPr>
              <w:t>月一日施行外，自中華民國一百零四年一月一日施行。</w:t>
            </w:r>
          </w:p>
        </w:tc>
      </w:tr>
    </w:tbl>
    <w:p w:rsidR="00C15109" w:rsidRPr="005E657F" w:rsidRDefault="00C15109"/>
    <w:sectPr w:rsidR="00C15109" w:rsidRPr="005E657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7F"/>
    <w:rsid w:val="005E657F"/>
    <w:rsid w:val="00A54212"/>
    <w:rsid w:val="00C151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657F"/>
    <w:rPr>
      <w:color w:val="0000FF"/>
      <w:u w:val="single"/>
    </w:rPr>
  </w:style>
  <w:style w:type="character" w:customStyle="1" w:styleId="apple-converted-space">
    <w:name w:val="apple-converted-space"/>
    <w:basedOn w:val="a0"/>
    <w:rsid w:val="005E6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657F"/>
    <w:rPr>
      <w:color w:val="0000FF"/>
      <w:u w:val="single"/>
    </w:rPr>
  </w:style>
  <w:style w:type="character" w:customStyle="1" w:styleId="apple-converted-space">
    <w:name w:val="apple-converted-space"/>
    <w:basedOn w:val="a0"/>
    <w:rsid w:val="005E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9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mol.gov.tw/Chi/FLAW/FLAWDOC01.asp?lsid=FL015045&amp;lno=4" TargetMode="External"/><Relationship Id="rId13" Type="http://schemas.openxmlformats.org/officeDocument/2006/relationships/hyperlink" Target="http://laws.mol.gov.tw/Chi/FLAW/FLAWDOC01.asp?lsid=FL015045&amp;lno=9" TargetMode="External"/><Relationship Id="rId18" Type="http://schemas.openxmlformats.org/officeDocument/2006/relationships/hyperlink" Target="http://laws.mol.gov.tw/Chi/FLAW/FLAWDOC01.asp?lsid=FL015045&amp;lno=12" TargetMode="External"/><Relationship Id="rId26" Type="http://schemas.openxmlformats.org/officeDocument/2006/relationships/hyperlink" Target="http://laws.mol.gov.tw/Chi/FLAW/FLAWDOC01.asp?lsid=FL015045&amp;lno=18" TargetMode="External"/><Relationship Id="rId3" Type="http://schemas.openxmlformats.org/officeDocument/2006/relationships/settings" Target="settings.xml"/><Relationship Id="rId21" Type="http://schemas.openxmlformats.org/officeDocument/2006/relationships/hyperlink" Target="http://laws.mol.gov.tw/Chi/FLAW/FLAWDOC01.asp?lsid=FL015045&amp;lno=14-1" TargetMode="External"/><Relationship Id="rId34" Type="http://schemas.openxmlformats.org/officeDocument/2006/relationships/fontTable" Target="fontTable.xml"/><Relationship Id="rId7" Type="http://schemas.openxmlformats.org/officeDocument/2006/relationships/hyperlink" Target="http://laws.mol.gov.tw/Chi/FLAW/FLAWDOC01.asp?lsid=FL015045&amp;lno=3" TargetMode="External"/><Relationship Id="rId12" Type="http://schemas.openxmlformats.org/officeDocument/2006/relationships/hyperlink" Target="http://laws.mol.gov.tw/Chi/FLAW/FLAWDOC01.asp?lsid=FL015045&amp;lno=8" TargetMode="External"/><Relationship Id="rId17" Type="http://schemas.openxmlformats.org/officeDocument/2006/relationships/hyperlink" Target="http://laws.mol.gov.tw/Chi/FLAW/FLAWDOC01.asp?lsid=FL015045&amp;lno=11" TargetMode="External"/><Relationship Id="rId25" Type="http://schemas.openxmlformats.org/officeDocument/2006/relationships/hyperlink" Target="http://laws.mol.gov.tw/Chi/FLAW/FLAWDOC01.asp?lsid=FL015045&amp;lno=17" TargetMode="External"/><Relationship Id="rId33" Type="http://schemas.openxmlformats.org/officeDocument/2006/relationships/hyperlink" Target="http://laws.mol.gov.tw/Chi/FLAW/FLAWDOC01.asp?lsid=FL015045&amp;lno=25" TargetMode="External"/><Relationship Id="rId2" Type="http://schemas.microsoft.com/office/2007/relationships/stylesWithEffects" Target="stylesWithEffects.xml"/><Relationship Id="rId16" Type="http://schemas.openxmlformats.org/officeDocument/2006/relationships/hyperlink" Target="http://laws.mol.gov.tw/Chi/FLAW/FLAWDOC01.asp?lsid=FL015045&amp;lno=10-2" TargetMode="External"/><Relationship Id="rId20" Type="http://schemas.openxmlformats.org/officeDocument/2006/relationships/hyperlink" Target="http://laws.mol.gov.tw/Chi/FLAW/FLAWDOC01.asp?lsid=FL015045&amp;lno=14" TargetMode="External"/><Relationship Id="rId29" Type="http://schemas.openxmlformats.org/officeDocument/2006/relationships/hyperlink" Target="http://laws.mol.gov.tw/Chi/FLAW/FLAWDOC01.asp?lsid=FL015045&amp;lno=21" TargetMode="External"/><Relationship Id="rId1" Type="http://schemas.openxmlformats.org/officeDocument/2006/relationships/styles" Target="styles.xml"/><Relationship Id="rId6" Type="http://schemas.openxmlformats.org/officeDocument/2006/relationships/hyperlink" Target="http://laws.mol.gov.tw/Chi/FLAW/FLAWDOC01.asp?lsid=FL015045&amp;lno=2" TargetMode="External"/><Relationship Id="rId11" Type="http://schemas.openxmlformats.org/officeDocument/2006/relationships/hyperlink" Target="http://laws.mol.gov.tw/Chi/FLAW/FLAWDOC01.asp?lsid=FL015045&amp;lno=7" TargetMode="External"/><Relationship Id="rId24" Type="http://schemas.openxmlformats.org/officeDocument/2006/relationships/hyperlink" Target="http://laws.mol.gov.tw/Chi/FLAW/FLAWDOC01.asp?lsid=FL015045&amp;lno=16" TargetMode="External"/><Relationship Id="rId32" Type="http://schemas.openxmlformats.org/officeDocument/2006/relationships/hyperlink" Target="http://laws.mol.gov.tw/Chi/FLAW/FLAWDOC01.asp?lsid=FL015045&amp;lno=24" TargetMode="External"/><Relationship Id="rId5" Type="http://schemas.openxmlformats.org/officeDocument/2006/relationships/hyperlink" Target="http://laws.mol.gov.tw/Chi/FLAW/FLAWDOC01.asp?lsid=FL015045&amp;lno=1" TargetMode="External"/><Relationship Id="rId15" Type="http://schemas.openxmlformats.org/officeDocument/2006/relationships/hyperlink" Target="http://laws.mol.gov.tw/Chi/FLAW/FLAWDOC01.asp?lsid=FL015045&amp;lno=10-1" TargetMode="External"/><Relationship Id="rId23" Type="http://schemas.openxmlformats.org/officeDocument/2006/relationships/hyperlink" Target="http://laws.mol.gov.tw/Chi/FLAW/FLAWDOC01.asp?lsid=FL015045&amp;lno=15" TargetMode="External"/><Relationship Id="rId28" Type="http://schemas.openxmlformats.org/officeDocument/2006/relationships/hyperlink" Target="http://laws.mol.gov.tw/Chi/FLAW/FLAWDOC01.asp?lsid=FL015045&amp;lno=20" TargetMode="External"/><Relationship Id="rId10" Type="http://schemas.openxmlformats.org/officeDocument/2006/relationships/hyperlink" Target="http://laws.mol.gov.tw/Chi/FLAW/FLAWDOC01.asp?lsid=FL015045&amp;lno=6" TargetMode="External"/><Relationship Id="rId19" Type="http://schemas.openxmlformats.org/officeDocument/2006/relationships/hyperlink" Target="http://laws.mol.gov.tw/Chi/FLAW/FLAWDOC01.asp?lsid=FL015045&amp;lno=13" TargetMode="External"/><Relationship Id="rId31" Type="http://schemas.openxmlformats.org/officeDocument/2006/relationships/hyperlink" Target="http://laws.mol.gov.tw/Chi/FLAW/FLAWDOC01.asp?lsid=FL015045&amp;lno=23" TargetMode="External"/><Relationship Id="rId4" Type="http://schemas.openxmlformats.org/officeDocument/2006/relationships/webSettings" Target="webSettings.xml"/><Relationship Id="rId9" Type="http://schemas.openxmlformats.org/officeDocument/2006/relationships/hyperlink" Target="http://laws.mol.gov.tw/Chi/FLAW/FLAWDOC01.asp?lsid=FL015045&amp;lno=5" TargetMode="External"/><Relationship Id="rId14" Type="http://schemas.openxmlformats.org/officeDocument/2006/relationships/hyperlink" Target="http://laws.mol.gov.tw/Chi/FLAW/FLAWDOC01.asp?lsid=FL015045&amp;lno=10" TargetMode="External"/><Relationship Id="rId22" Type="http://schemas.openxmlformats.org/officeDocument/2006/relationships/hyperlink" Target="http://laws.mol.gov.tw/Chi/FLAW/FLAWDOC01.asp?lsid=FL015045&amp;lno=14-2" TargetMode="External"/><Relationship Id="rId27" Type="http://schemas.openxmlformats.org/officeDocument/2006/relationships/hyperlink" Target="http://laws.mol.gov.tw/Chi/FLAW/FLAWDOC01.asp?lsid=FL015045&amp;lno=19" TargetMode="External"/><Relationship Id="rId30" Type="http://schemas.openxmlformats.org/officeDocument/2006/relationships/hyperlink" Target="http://laws.mol.gov.tw/Chi/FLAW/FLAWDOC01.asp?lsid=FL015045&amp;lno=22" TargetMode="Externa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dc:creator>
  <cp:lastModifiedBy>willian</cp:lastModifiedBy>
  <cp:revision>2</cp:revision>
  <dcterms:created xsi:type="dcterms:W3CDTF">2015-07-06T02:17:00Z</dcterms:created>
  <dcterms:modified xsi:type="dcterms:W3CDTF">2015-07-06T02:20:00Z</dcterms:modified>
</cp:coreProperties>
</file>