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3A" w:rsidRPr="00A7432A" w:rsidRDefault="004E39AA">
      <w:pPr>
        <w:rPr>
          <w:b/>
        </w:rPr>
      </w:pPr>
      <w:proofErr w:type="gramStart"/>
      <w:r w:rsidRPr="00A7432A">
        <w:rPr>
          <w:rFonts w:hint="eastAsia"/>
          <w:b/>
        </w:rPr>
        <w:t>直讀式</w:t>
      </w:r>
      <w:proofErr w:type="gramEnd"/>
      <w:r w:rsidRPr="00A7432A">
        <w:rPr>
          <w:rFonts w:hint="eastAsia"/>
          <w:b/>
        </w:rPr>
        <w:t>儀器與模式評估哪一種比較省錢</w:t>
      </w:r>
    </w:p>
    <w:p w:rsidR="004E39AA" w:rsidRDefault="004E39AA"/>
    <w:p w:rsidR="00A7432A" w:rsidRDefault="00A7432A"/>
    <w:p w:rsidR="00A7432A" w:rsidRDefault="00A7432A" w:rsidP="00A7432A">
      <w:proofErr w:type="gramStart"/>
      <w:r>
        <w:rPr>
          <w:rFonts w:hint="eastAsia"/>
        </w:rPr>
        <w:t>直讀式</w:t>
      </w:r>
      <w:proofErr w:type="gramEnd"/>
      <w:r>
        <w:rPr>
          <w:rFonts w:hint="eastAsia"/>
        </w:rPr>
        <w:t>儀器（</w:t>
      </w:r>
      <w:r>
        <w:rPr>
          <w:rFonts w:hint="eastAsia"/>
        </w:rPr>
        <w:t>direct-reading instrument</w:t>
      </w:r>
      <w:r>
        <w:rPr>
          <w:rFonts w:hint="eastAsia"/>
        </w:rPr>
        <w:t>）即為可直接讀取數值的儀器，使用這種儀器，通常不需經過繁複的前處理程序，就可以讀取測量值，其為一種可即時（或接近即時）偵測空氣中污染物的存在和濃度的計量器。所以，</w:t>
      </w:r>
      <w:proofErr w:type="gramStart"/>
      <w:r>
        <w:rPr>
          <w:rFonts w:hint="eastAsia"/>
        </w:rPr>
        <w:t>直讀式</w:t>
      </w:r>
      <w:proofErr w:type="gramEnd"/>
      <w:r>
        <w:rPr>
          <w:rFonts w:hint="eastAsia"/>
        </w:rPr>
        <w:t>儀器普遍具有重量輕、體積小、攜帶方便、操作簡單、快速測量等多項優點。</w:t>
      </w:r>
    </w:p>
    <w:p w:rsidR="00A7432A" w:rsidRDefault="00B27D73" w:rsidP="00A7432A">
      <w:r>
        <w:rPr>
          <w:rFonts w:hint="eastAsia"/>
        </w:rPr>
        <w:t>下</w:t>
      </w:r>
      <w:r w:rsidR="00A7432A">
        <w:rPr>
          <w:rFonts w:hint="eastAsia"/>
        </w:rPr>
        <w:t>圖為典型的</w:t>
      </w:r>
      <w:proofErr w:type="gramStart"/>
      <w:r w:rsidR="00A7432A">
        <w:rPr>
          <w:rFonts w:hint="eastAsia"/>
        </w:rPr>
        <w:t>直讀式</w:t>
      </w:r>
      <w:proofErr w:type="gramEnd"/>
      <w:r w:rsidR="00A7432A">
        <w:rPr>
          <w:rFonts w:hint="eastAsia"/>
        </w:rPr>
        <w:t>儀器量測結果，和</w:t>
      </w:r>
      <w:proofErr w:type="gramStart"/>
      <w:r w:rsidR="00A7432A">
        <w:rPr>
          <w:rFonts w:hint="eastAsia"/>
        </w:rPr>
        <w:t>採</w:t>
      </w:r>
      <w:proofErr w:type="gramEnd"/>
      <w:r w:rsidR="00A7432A">
        <w:rPr>
          <w:rFonts w:hint="eastAsia"/>
        </w:rPr>
        <w:t>樣分析方法所得到的結果最大的不同是，</w:t>
      </w:r>
      <w:proofErr w:type="gramStart"/>
      <w:r w:rsidR="00A7432A">
        <w:rPr>
          <w:rFonts w:hint="eastAsia"/>
        </w:rPr>
        <w:t>直讀式</w:t>
      </w:r>
      <w:proofErr w:type="gramEnd"/>
      <w:r w:rsidR="00A7432A">
        <w:rPr>
          <w:rFonts w:hint="eastAsia"/>
        </w:rPr>
        <w:t>儀器可以得到連續的量測結果，此類儀器之精密度和準確度取決於現場干擾物質的存在與否</w:t>
      </w:r>
      <w:r w:rsidR="00A7432A">
        <w:rPr>
          <w:rFonts w:hint="eastAsia"/>
        </w:rPr>
        <w:t>(</w:t>
      </w:r>
      <w:r w:rsidR="00A7432A">
        <w:rPr>
          <w:rFonts w:hint="eastAsia"/>
        </w:rPr>
        <w:t>如果不只有一種化學物質</w:t>
      </w:r>
      <w:r w:rsidR="00A7432A">
        <w:rPr>
          <w:rFonts w:hint="eastAsia"/>
        </w:rPr>
        <w:t>)</w:t>
      </w:r>
      <w:r w:rsidR="00A7432A">
        <w:rPr>
          <w:rFonts w:hint="eastAsia"/>
        </w:rPr>
        <w:t>也取決於此儀器是否嚴謹的進行校正，利用</w:t>
      </w:r>
      <w:proofErr w:type="gramStart"/>
      <w:r w:rsidR="00A7432A">
        <w:rPr>
          <w:rFonts w:hint="eastAsia"/>
        </w:rPr>
        <w:t>直讀式</w:t>
      </w:r>
      <w:proofErr w:type="gramEnd"/>
      <w:r w:rsidR="00A7432A">
        <w:rPr>
          <w:rFonts w:hint="eastAsia"/>
        </w:rPr>
        <w:t>儀器</w:t>
      </w:r>
      <w:r>
        <w:rPr>
          <w:rFonts w:hint="eastAsia"/>
        </w:rPr>
        <w:t>可以</w:t>
      </w:r>
      <w:r w:rsidR="00A7432A">
        <w:rPr>
          <w:rFonts w:hint="eastAsia"/>
        </w:rPr>
        <w:t>快速獲得連續的數據。</w:t>
      </w:r>
    </w:p>
    <w:p w:rsidR="00A7432A" w:rsidRDefault="00A7432A" w:rsidP="00A7432A"/>
    <w:p w:rsidR="00A7432A" w:rsidRDefault="00A7432A" w:rsidP="00A7432A">
      <w:pPr>
        <w:rPr>
          <w:rFonts w:hint="eastAsia"/>
        </w:rPr>
      </w:pPr>
      <w:r>
        <w:rPr>
          <w:rFonts w:ascii="標楷體" w:eastAsia="標楷體" w:hAnsi="標楷體"/>
          <w:noProof/>
        </w:rPr>
        <w:drawing>
          <wp:inline distT="0" distB="0" distL="0" distR="0" wp14:anchorId="2676B526" wp14:editId="331038CA">
            <wp:extent cx="5137150" cy="3073400"/>
            <wp:effectExtent l="0" t="0" r="6350" b="0"/>
            <wp:docPr id="149" name="圖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150" cy="3073400"/>
                    </a:xfrm>
                    <a:prstGeom prst="rect">
                      <a:avLst/>
                    </a:prstGeom>
                    <a:noFill/>
                    <a:ln>
                      <a:noFill/>
                    </a:ln>
                  </pic:spPr>
                </pic:pic>
              </a:graphicData>
            </a:graphic>
          </wp:inline>
        </w:drawing>
      </w:r>
    </w:p>
    <w:p w:rsidR="004F5BE5" w:rsidRPr="004F5BE5" w:rsidRDefault="00B27D73" w:rsidP="004F5BE5">
      <w:pPr>
        <w:snapToGrid w:val="0"/>
        <w:spacing w:before="60" w:after="60" w:line="400" w:lineRule="atLeast"/>
        <w:jc w:val="both"/>
        <w:rPr>
          <w:rFonts w:ascii="Times New Roman" w:eastAsia="華康中明體" w:hAnsi="Times New Roman" w:cs="Times New Roman" w:hint="eastAsia"/>
          <w:szCs w:val="24"/>
        </w:rPr>
      </w:pPr>
      <w:r w:rsidRPr="00B27D73">
        <w:rPr>
          <w:rFonts w:ascii="Times New Roman" w:eastAsia="華康中黑體" w:hAnsi="Times New Roman" w:cs="Times New Roman" w:hint="eastAsia"/>
          <w:szCs w:val="24"/>
        </w:rPr>
        <w:t>但是</w:t>
      </w:r>
      <w:proofErr w:type="gramStart"/>
      <w:r w:rsidRPr="00B27D73">
        <w:rPr>
          <w:rFonts w:ascii="Times New Roman" w:eastAsia="華康中黑體" w:hAnsi="Times New Roman" w:cs="Times New Roman" w:hint="eastAsia"/>
          <w:szCs w:val="24"/>
        </w:rPr>
        <w:t>直</w:t>
      </w:r>
      <w:r w:rsidR="004F5BE5" w:rsidRPr="00B27D73">
        <w:rPr>
          <w:rFonts w:ascii="Times New Roman" w:eastAsia="華康中明體" w:hAnsi="Times New Roman" w:cs="Times New Roman" w:hint="eastAsia"/>
          <w:szCs w:val="24"/>
        </w:rPr>
        <w:t>讀式</w:t>
      </w:r>
      <w:proofErr w:type="gramEnd"/>
      <w:r w:rsidR="004F5BE5" w:rsidRPr="00B27D73">
        <w:rPr>
          <w:rFonts w:ascii="Times New Roman" w:eastAsia="華康中明體" w:hAnsi="Times New Roman" w:cs="Times New Roman" w:hint="eastAsia"/>
          <w:szCs w:val="24"/>
        </w:rPr>
        <w:t>監測器絕非直接開機就可以使用</w:t>
      </w:r>
      <w:r w:rsidR="004F5BE5" w:rsidRPr="00B27D73">
        <w:rPr>
          <w:rFonts w:ascii="新細明體" w:eastAsia="新細明體" w:hAnsi="新細明體" w:cs="Times New Roman" w:hint="eastAsia"/>
          <w:szCs w:val="24"/>
        </w:rPr>
        <w:t>，</w:t>
      </w:r>
      <w:r w:rsidR="004F5BE5" w:rsidRPr="00B27D73">
        <w:rPr>
          <w:rFonts w:ascii="Times New Roman" w:eastAsia="華康中明體" w:hAnsi="Times New Roman" w:cs="Times New Roman" w:hint="eastAsia"/>
          <w:szCs w:val="24"/>
        </w:rPr>
        <w:t>而是需要平時的維護保養及精確的校正</w:t>
      </w:r>
      <w:r w:rsidR="004F5BE5" w:rsidRPr="00B27D73">
        <w:rPr>
          <w:rFonts w:ascii="新細明體" w:eastAsia="新細明體" w:hAnsi="新細明體" w:cs="Times New Roman" w:hint="eastAsia"/>
          <w:szCs w:val="24"/>
        </w:rPr>
        <w:t>。</w:t>
      </w:r>
    </w:p>
    <w:p w:rsidR="004F5BE5" w:rsidRPr="004F5BE5" w:rsidRDefault="004F5BE5" w:rsidP="00B27D73">
      <w:pPr>
        <w:snapToGrid w:val="0"/>
        <w:spacing w:before="60" w:after="60" w:line="400" w:lineRule="atLeast"/>
        <w:jc w:val="both"/>
        <w:rPr>
          <w:rFonts w:ascii="Times New Roman" w:eastAsia="華康中明體" w:hAnsi="Times New Roman" w:cs="Times New Roman"/>
          <w:szCs w:val="24"/>
        </w:rPr>
      </w:pPr>
      <w:r w:rsidRPr="00B27D73">
        <w:rPr>
          <w:rFonts w:ascii="Times New Roman" w:eastAsia="華康中黑體" w:hAnsi="Times New Roman" w:cs="Times New Roman" w:hint="eastAsia"/>
          <w:szCs w:val="24"/>
        </w:rPr>
        <w:t>維護保養的項目有</w:t>
      </w:r>
      <w:r w:rsidR="00B27D73">
        <w:rPr>
          <w:rFonts w:ascii="新細明體" w:eastAsia="新細明體" w:hAnsi="新細明體" w:cs="Times New Roman" w:hint="eastAsia"/>
          <w:szCs w:val="24"/>
        </w:rPr>
        <w:t>：</w:t>
      </w:r>
      <w:r w:rsidRPr="004F5BE5">
        <w:rPr>
          <w:rFonts w:ascii="Times New Roman" w:eastAsia="華康中明體" w:hAnsi="Times New Roman" w:cs="Times New Roman"/>
          <w:szCs w:val="24"/>
        </w:rPr>
        <w:t>1.</w:t>
      </w:r>
      <w:r w:rsidRPr="004F5BE5">
        <w:rPr>
          <w:rFonts w:ascii="Times New Roman" w:eastAsia="華康中明體" w:hAnsi="Times New Roman" w:cs="Times New Roman" w:hint="eastAsia"/>
          <w:szCs w:val="24"/>
        </w:rPr>
        <w:t>電池及電源</w:t>
      </w:r>
      <w:r w:rsidR="00B27D73">
        <w:rPr>
          <w:rFonts w:ascii="新細明體" w:eastAsia="新細明體" w:hAnsi="新細明體" w:cs="Times New Roman" w:hint="eastAsia"/>
          <w:szCs w:val="24"/>
        </w:rPr>
        <w:t>；</w:t>
      </w:r>
      <w:r w:rsidRPr="004F5BE5">
        <w:rPr>
          <w:rFonts w:ascii="Times New Roman" w:eastAsia="華康中明體" w:hAnsi="Times New Roman" w:cs="Times New Roman"/>
          <w:szCs w:val="24"/>
        </w:rPr>
        <w:t>2.</w:t>
      </w:r>
      <w:r w:rsidRPr="004F5BE5">
        <w:rPr>
          <w:rFonts w:ascii="Times New Roman" w:eastAsia="華康中明體" w:hAnsi="Times New Roman" w:cs="Times New Roman" w:hint="eastAsia"/>
          <w:szCs w:val="24"/>
        </w:rPr>
        <w:t>氣體管路</w:t>
      </w:r>
      <w:r w:rsidR="00B27D73">
        <w:rPr>
          <w:rFonts w:ascii="新細明體" w:eastAsia="新細明體" w:hAnsi="新細明體" w:cs="Times New Roman" w:hint="eastAsia"/>
          <w:szCs w:val="24"/>
        </w:rPr>
        <w:t>；</w:t>
      </w:r>
      <w:r w:rsidRPr="004F5BE5">
        <w:rPr>
          <w:rFonts w:ascii="Times New Roman" w:eastAsia="華康中明體" w:hAnsi="Times New Roman" w:cs="Times New Roman"/>
          <w:szCs w:val="24"/>
        </w:rPr>
        <w:t>3.</w:t>
      </w:r>
      <w:proofErr w:type="gramStart"/>
      <w:r w:rsidRPr="004F5BE5">
        <w:rPr>
          <w:rFonts w:ascii="Times New Roman" w:eastAsia="華康中明體" w:hAnsi="Times New Roman" w:cs="Times New Roman" w:hint="eastAsia"/>
          <w:szCs w:val="24"/>
        </w:rPr>
        <w:t>感</w:t>
      </w:r>
      <w:proofErr w:type="gramEnd"/>
      <w:r w:rsidRPr="004F5BE5">
        <w:rPr>
          <w:rFonts w:ascii="Times New Roman" w:eastAsia="華康中明體" w:hAnsi="Times New Roman" w:cs="Times New Roman" w:hint="eastAsia"/>
          <w:szCs w:val="24"/>
        </w:rPr>
        <w:t>測元件</w:t>
      </w:r>
      <w:r w:rsidR="00B27D73">
        <w:rPr>
          <w:rFonts w:ascii="新細明體" w:eastAsia="新細明體" w:hAnsi="新細明體" w:cs="Times New Roman" w:hint="eastAsia"/>
          <w:szCs w:val="24"/>
        </w:rPr>
        <w:t>；</w:t>
      </w:r>
      <w:r w:rsidRPr="004F5BE5">
        <w:rPr>
          <w:rFonts w:ascii="Times New Roman" w:eastAsia="華康中明體" w:hAnsi="Times New Roman" w:cs="Times New Roman"/>
          <w:szCs w:val="24"/>
        </w:rPr>
        <w:t>4.</w:t>
      </w:r>
      <w:r w:rsidRPr="00B27D73">
        <w:rPr>
          <w:rFonts w:ascii="Times New Roman" w:eastAsia="華康中明體" w:hAnsi="Times New Roman" w:cs="Times New Roman" w:hint="eastAsia"/>
          <w:szCs w:val="24"/>
        </w:rPr>
        <w:t>氣體擴散</w:t>
      </w:r>
      <w:r w:rsidRPr="004F5BE5">
        <w:rPr>
          <w:rFonts w:ascii="Times New Roman" w:eastAsia="華康中明體" w:hAnsi="Times New Roman" w:cs="Times New Roman" w:hint="eastAsia"/>
          <w:szCs w:val="24"/>
        </w:rPr>
        <w:t>隔膜</w:t>
      </w:r>
      <w:r w:rsidRPr="00B27D73">
        <w:rPr>
          <w:rFonts w:ascii="Times New Roman" w:eastAsia="華康中明體" w:hAnsi="Times New Roman" w:cs="Times New Roman" w:hint="eastAsia"/>
          <w:szCs w:val="24"/>
        </w:rPr>
        <w:t>(</w:t>
      </w:r>
      <w:r w:rsidRPr="004F5BE5">
        <w:rPr>
          <w:rFonts w:ascii="Times New Roman" w:eastAsia="華康中明體" w:hAnsi="Times New Roman" w:cs="Times New Roman" w:hint="eastAsia"/>
          <w:szCs w:val="24"/>
        </w:rPr>
        <w:t>電化學式監測器</w:t>
      </w:r>
      <w:r w:rsidRPr="00B27D73">
        <w:rPr>
          <w:rFonts w:ascii="Times New Roman" w:eastAsia="華康中明體" w:hAnsi="Times New Roman" w:cs="Times New Roman" w:hint="eastAsia"/>
          <w:szCs w:val="24"/>
        </w:rPr>
        <w:t>)</w:t>
      </w:r>
      <w:r w:rsidR="00B27D73">
        <w:rPr>
          <w:rFonts w:ascii="新細明體" w:eastAsia="新細明體" w:hAnsi="新細明體" w:cs="Times New Roman" w:hint="eastAsia"/>
          <w:szCs w:val="24"/>
        </w:rPr>
        <w:t>；</w:t>
      </w:r>
      <w:r w:rsidRPr="004F5BE5">
        <w:rPr>
          <w:rFonts w:ascii="Times New Roman" w:eastAsia="華康中明體" w:hAnsi="Times New Roman" w:cs="Times New Roman"/>
          <w:szCs w:val="24"/>
        </w:rPr>
        <w:t>5.</w:t>
      </w:r>
      <w:r w:rsidRPr="00B27D73">
        <w:rPr>
          <w:rFonts w:ascii="Times New Roman" w:eastAsia="華康中明體" w:hAnsi="Times New Roman" w:cs="Times New Roman" w:hint="eastAsia"/>
          <w:szCs w:val="24"/>
        </w:rPr>
        <w:t>(</w:t>
      </w:r>
      <w:r w:rsidRPr="004F5BE5">
        <w:rPr>
          <w:rFonts w:ascii="Times New Roman" w:eastAsia="華康中明體" w:hAnsi="Times New Roman" w:cs="Times New Roman" w:hint="eastAsia"/>
          <w:szCs w:val="24"/>
        </w:rPr>
        <w:t>電化學式監測器</w:t>
      </w:r>
      <w:r w:rsidRPr="00B27D73">
        <w:rPr>
          <w:rFonts w:ascii="Times New Roman" w:eastAsia="華康中明體" w:hAnsi="Times New Roman" w:cs="Times New Roman" w:hint="eastAsia"/>
          <w:szCs w:val="24"/>
        </w:rPr>
        <w:t>)</w:t>
      </w:r>
      <w:r w:rsidRPr="004F5BE5">
        <w:rPr>
          <w:rFonts w:ascii="Times New Roman" w:eastAsia="華康中明體" w:hAnsi="Times New Roman" w:cs="Times New Roman" w:hint="eastAsia"/>
          <w:szCs w:val="24"/>
        </w:rPr>
        <w:t>電解液體積</w:t>
      </w:r>
      <w:r w:rsidR="00B27D73">
        <w:rPr>
          <w:rFonts w:ascii="新細明體" w:eastAsia="新細明體" w:hAnsi="新細明體" w:cs="Times New Roman" w:hint="eastAsia"/>
          <w:szCs w:val="24"/>
        </w:rPr>
        <w:t>；</w:t>
      </w:r>
      <w:r w:rsidRPr="00B27D73">
        <w:rPr>
          <w:rFonts w:ascii="Times New Roman" w:eastAsia="華康中明體" w:hAnsi="Times New Roman" w:cs="Times New Roman" w:hint="eastAsia"/>
          <w:szCs w:val="24"/>
        </w:rPr>
        <w:t>6</w:t>
      </w:r>
      <w:r w:rsidRPr="004F5BE5">
        <w:rPr>
          <w:rFonts w:ascii="Times New Roman" w:eastAsia="華康中明體" w:hAnsi="Times New Roman" w:cs="Times New Roman"/>
          <w:szCs w:val="24"/>
        </w:rPr>
        <w:t>.</w:t>
      </w:r>
      <w:r w:rsidRPr="004F5BE5">
        <w:rPr>
          <w:rFonts w:ascii="Times New Roman" w:eastAsia="華康中明體" w:hAnsi="Times New Roman" w:cs="Times New Roman" w:hint="eastAsia"/>
          <w:szCs w:val="24"/>
        </w:rPr>
        <w:t>抽引式監測器之泵浦流量檢查</w:t>
      </w:r>
      <w:r w:rsidR="00B27D73">
        <w:rPr>
          <w:rFonts w:ascii="新細明體" w:eastAsia="新細明體" w:hAnsi="新細明體" w:cs="Times New Roman" w:hint="eastAsia"/>
          <w:szCs w:val="24"/>
        </w:rPr>
        <w:t>。</w:t>
      </w:r>
    </w:p>
    <w:p w:rsidR="004F5BE5" w:rsidRPr="004F5BE5" w:rsidRDefault="004F5BE5" w:rsidP="00B27D73">
      <w:pPr>
        <w:widowControl/>
        <w:tabs>
          <w:tab w:val="left" w:pos="1134"/>
        </w:tabs>
        <w:snapToGrid w:val="0"/>
        <w:spacing w:before="60" w:after="60" w:line="400" w:lineRule="atLeast"/>
        <w:jc w:val="both"/>
        <w:rPr>
          <w:rFonts w:asciiTheme="majorEastAsia" w:eastAsiaTheme="majorEastAsia" w:hAnsiTheme="majorEastAsia" w:cs="Times New Roman"/>
          <w:szCs w:val="24"/>
        </w:rPr>
      </w:pPr>
      <w:bookmarkStart w:id="0" w:name="_Toc451046094"/>
      <w:bookmarkStart w:id="1" w:name="_Toc472476113"/>
      <w:bookmarkStart w:id="2" w:name="_Toc477861852"/>
      <w:bookmarkStart w:id="3" w:name="_Toc478732402"/>
      <w:proofErr w:type="gramStart"/>
      <w:r w:rsidRPr="004F5BE5">
        <w:rPr>
          <w:rFonts w:asciiTheme="majorEastAsia" w:eastAsiaTheme="majorEastAsia" w:hAnsiTheme="majorEastAsia" w:cs="Times New Roman" w:hint="eastAsia"/>
          <w:szCs w:val="24"/>
        </w:rPr>
        <w:t>直讀式</w:t>
      </w:r>
      <w:proofErr w:type="gramEnd"/>
      <w:r w:rsidRPr="004F5BE5">
        <w:rPr>
          <w:rFonts w:asciiTheme="majorEastAsia" w:eastAsiaTheme="majorEastAsia" w:hAnsiTheme="majorEastAsia" w:cs="Times New Roman" w:hint="eastAsia"/>
          <w:szCs w:val="24"/>
        </w:rPr>
        <w:t>氣體監測器</w:t>
      </w:r>
      <w:r w:rsidR="00B27D73">
        <w:rPr>
          <w:rFonts w:asciiTheme="majorEastAsia" w:eastAsiaTheme="majorEastAsia" w:hAnsiTheme="majorEastAsia" w:cs="Times New Roman" w:hint="eastAsia"/>
          <w:szCs w:val="24"/>
        </w:rPr>
        <w:t>需要經常性的校正才能確保數據的正確性，通常在下輛狀況時</w:t>
      </w:r>
      <w:r w:rsidR="00D80E34">
        <w:rPr>
          <w:rFonts w:asciiTheme="majorEastAsia" w:eastAsiaTheme="majorEastAsia" w:hAnsiTheme="majorEastAsia" w:cs="Times New Roman" w:hint="eastAsia"/>
          <w:szCs w:val="24"/>
        </w:rPr>
        <w:t>都需要</w:t>
      </w:r>
      <w:r w:rsidRPr="004F5BE5">
        <w:rPr>
          <w:rFonts w:asciiTheme="majorEastAsia" w:eastAsiaTheme="majorEastAsia" w:hAnsiTheme="majorEastAsia" w:cs="Times New Roman" w:hint="eastAsia"/>
          <w:szCs w:val="24"/>
        </w:rPr>
        <w:t>校正</w:t>
      </w:r>
      <w:bookmarkEnd w:id="0"/>
      <w:bookmarkEnd w:id="1"/>
      <w:bookmarkEnd w:id="2"/>
      <w:bookmarkEnd w:id="3"/>
      <w:r w:rsidR="00B27D73">
        <w:rPr>
          <w:rFonts w:asciiTheme="majorEastAsia" w:eastAsiaTheme="majorEastAsia" w:hAnsiTheme="majorEastAsia" w:cs="Times New Roman" w:hint="eastAsia"/>
          <w:szCs w:val="24"/>
        </w:rPr>
        <w:t>：</w:t>
      </w:r>
      <w:r w:rsidR="00D80E34">
        <w:rPr>
          <w:rFonts w:asciiTheme="majorEastAsia" w:eastAsiaTheme="majorEastAsia" w:hAnsiTheme="majorEastAsia" w:cs="Times New Roman" w:hint="eastAsia"/>
          <w:szCs w:val="24"/>
        </w:rPr>
        <w:t>1.</w:t>
      </w:r>
      <w:r w:rsidRPr="00B27D73">
        <w:rPr>
          <w:rFonts w:asciiTheme="majorEastAsia" w:eastAsiaTheme="majorEastAsia" w:hAnsiTheme="majorEastAsia" w:cs="Times New Roman" w:hint="eastAsia"/>
          <w:szCs w:val="24"/>
        </w:rPr>
        <w:t>監測系統初次安裝時</w:t>
      </w:r>
      <w:r w:rsidR="00B27D73">
        <w:rPr>
          <w:rFonts w:asciiTheme="majorEastAsia" w:eastAsiaTheme="majorEastAsia" w:hAnsiTheme="majorEastAsia" w:cs="Times New Roman" w:hint="eastAsia"/>
          <w:szCs w:val="24"/>
        </w:rPr>
        <w:t>；</w:t>
      </w:r>
      <w:r w:rsidR="00D80E34">
        <w:rPr>
          <w:rFonts w:asciiTheme="majorEastAsia" w:eastAsiaTheme="majorEastAsia" w:hAnsiTheme="majorEastAsia" w:cs="Times New Roman" w:hint="eastAsia"/>
          <w:szCs w:val="24"/>
        </w:rPr>
        <w:t>2.</w:t>
      </w:r>
      <w:r w:rsidRPr="004F5BE5">
        <w:rPr>
          <w:rFonts w:asciiTheme="majorEastAsia" w:eastAsiaTheme="majorEastAsia" w:hAnsiTheme="majorEastAsia" w:cs="Times New Roman" w:hint="eastAsia"/>
          <w:szCs w:val="24"/>
        </w:rPr>
        <w:t>每三</w:t>
      </w:r>
      <w:proofErr w:type="gramStart"/>
      <w:r w:rsidRPr="004F5BE5">
        <w:rPr>
          <w:rFonts w:asciiTheme="majorEastAsia" w:eastAsiaTheme="majorEastAsia" w:hAnsiTheme="majorEastAsia" w:cs="Times New Roman" w:hint="eastAsia"/>
          <w:szCs w:val="24"/>
        </w:rPr>
        <w:t>個</w:t>
      </w:r>
      <w:proofErr w:type="gramEnd"/>
      <w:r w:rsidRPr="004F5BE5">
        <w:rPr>
          <w:rFonts w:asciiTheme="majorEastAsia" w:eastAsiaTheme="majorEastAsia" w:hAnsiTheme="majorEastAsia" w:cs="Times New Roman" w:hint="eastAsia"/>
          <w:szCs w:val="24"/>
        </w:rPr>
        <w:t>月定期校正一次</w:t>
      </w:r>
      <w:r w:rsidR="00B27D73">
        <w:rPr>
          <w:rFonts w:asciiTheme="majorEastAsia" w:eastAsiaTheme="majorEastAsia" w:hAnsiTheme="majorEastAsia" w:cs="Times New Roman" w:hint="eastAsia"/>
          <w:szCs w:val="24"/>
        </w:rPr>
        <w:t>；</w:t>
      </w:r>
      <w:r w:rsidR="00D80E34">
        <w:rPr>
          <w:rFonts w:asciiTheme="majorEastAsia" w:eastAsiaTheme="majorEastAsia" w:hAnsiTheme="majorEastAsia" w:cs="Times New Roman" w:hint="eastAsia"/>
          <w:szCs w:val="24"/>
        </w:rPr>
        <w:t>3.</w:t>
      </w:r>
      <w:r w:rsidRPr="004F5BE5">
        <w:rPr>
          <w:rFonts w:asciiTheme="majorEastAsia" w:eastAsiaTheme="majorEastAsia" w:hAnsiTheme="majorEastAsia" w:cs="Times New Roman" w:hint="eastAsia"/>
          <w:szCs w:val="24"/>
        </w:rPr>
        <w:t>每次執行維修保養工作之後</w:t>
      </w:r>
      <w:r w:rsidR="00B27D73">
        <w:rPr>
          <w:rFonts w:asciiTheme="majorEastAsia" w:eastAsiaTheme="majorEastAsia" w:hAnsiTheme="majorEastAsia" w:cs="Times New Roman" w:hint="eastAsia"/>
          <w:szCs w:val="24"/>
        </w:rPr>
        <w:t>；</w:t>
      </w:r>
      <w:r w:rsidR="00D80E34">
        <w:rPr>
          <w:rFonts w:asciiTheme="majorEastAsia" w:eastAsiaTheme="majorEastAsia" w:hAnsiTheme="majorEastAsia" w:cs="Times New Roman" w:hint="eastAsia"/>
          <w:szCs w:val="24"/>
        </w:rPr>
        <w:t>4.</w:t>
      </w:r>
      <w:r w:rsidRPr="004F5BE5">
        <w:rPr>
          <w:rFonts w:asciiTheme="majorEastAsia" w:eastAsiaTheme="majorEastAsia" w:hAnsiTheme="majorEastAsia" w:cs="Times New Roman" w:hint="eastAsia"/>
          <w:szCs w:val="24"/>
        </w:rPr>
        <w:t>監測系統連續停機達三天以上時</w:t>
      </w:r>
      <w:r w:rsidR="00B27D73">
        <w:rPr>
          <w:rFonts w:asciiTheme="majorEastAsia" w:eastAsiaTheme="majorEastAsia" w:hAnsiTheme="majorEastAsia" w:cs="Times New Roman" w:hint="eastAsia"/>
          <w:szCs w:val="24"/>
        </w:rPr>
        <w:t>；</w:t>
      </w:r>
      <w:r w:rsidR="00D80E34">
        <w:rPr>
          <w:rFonts w:asciiTheme="majorEastAsia" w:eastAsiaTheme="majorEastAsia" w:hAnsiTheme="majorEastAsia" w:cs="Times New Roman" w:hint="eastAsia"/>
          <w:szCs w:val="24"/>
        </w:rPr>
        <w:t>5.</w:t>
      </w:r>
      <w:r w:rsidRPr="004F5BE5">
        <w:rPr>
          <w:rFonts w:asciiTheme="majorEastAsia" w:eastAsiaTheme="majorEastAsia" w:hAnsiTheme="majorEastAsia" w:cs="Times New Roman" w:hint="eastAsia"/>
          <w:szCs w:val="24"/>
        </w:rPr>
        <w:t>零點或全幅偏移大於標準時</w:t>
      </w:r>
      <w:r w:rsidR="00D80E34">
        <w:rPr>
          <w:rFonts w:asciiTheme="majorEastAsia" w:eastAsiaTheme="majorEastAsia" w:hAnsiTheme="majorEastAsia" w:cs="Times New Roman" w:hint="eastAsia"/>
          <w:szCs w:val="24"/>
        </w:rPr>
        <w:t>。</w:t>
      </w:r>
    </w:p>
    <w:p w:rsidR="004F5BE5" w:rsidRPr="004F5BE5" w:rsidRDefault="004F5BE5" w:rsidP="00B27D73">
      <w:pPr>
        <w:snapToGrid w:val="0"/>
        <w:spacing w:before="60" w:after="60" w:line="400" w:lineRule="atLeast"/>
        <w:jc w:val="both"/>
        <w:rPr>
          <w:rFonts w:asciiTheme="majorEastAsia" w:eastAsiaTheme="majorEastAsia" w:hAnsiTheme="majorEastAsia" w:cs="Times New Roman"/>
          <w:szCs w:val="24"/>
        </w:rPr>
      </w:pPr>
      <w:r w:rsidRPr="004F5BE5">
        <w:rPr>
          <w:rFonts w:asciiTheme="majorEastAsia" w:eastAsiaTheme="majorEastAsia" w:hAnsiTheme="majorEastAsia" w:cs="Times New Roman"/>
          <w:szCs w:val="24"/>
        </w:rPr>
        <w:t xml:space="preserve">    </w:t>
      </w:r>
    </w:p>
    <w:p w:rsidR="004F5BE5" w:rsidRPr="004F5BE5" w:rsidRDefault="004F5BE5" w:rsidP="004F5BE5">
      <w:pPr>
        <w:widowControl/>
        <w:tabs>
          <w:tab w:val="left" w:pos="567"/>
          <w:tab w:val="left" w:pos="1134"/>
        </w:tabs>
        <w:snapToGrid w:val="0"/>
        <w:spacing w:before="60" w:after="60" w:line="400" w:lineRule="atLeast"/>
        <w:jc w:val="center"/>
        <w:rPr>
          <w:rFonts w:ascii="Times New Roman" w:eastAsia="華康中明體" w:hAnsi="Times New Roman" w:cs="Times New Roman"/>
          <w:szCs w:val="20"/>
        </w:rPr>
      </w:pPr>
      <w:r>
        <w:rPr>
          <w:rFonts w:ascii="Times New Roman" w:eastAsia="標楷體" w:hAnsi="Times New Roman" w:cs="Times New Roman"/>
          <w:noProof/>
          <w:sz w:val="28"/>
          <w:szCs w:val="20"/>
        </w:rPr>
        <w:lastRenderedPageBreak/>
        <w:drawing>
          <wp:inline distT="0" distB="0" distL="0" distR="0">
            <wp:extent cx="3210560" cy="251269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0560" cy="2512695"/>
                    </a:xfrm>
                    <a:prstGeom prst="rect">
                      <a:avLst/>
                    </a:prstGeom>
                    <a:noFill/>
                    <a:ln>
                      <a:noFill/>
                    </a:ln>
                  </pic:spPr>
                </pic:pic>
              </a:graphicData>
            </a:graphic>
          </wp:inline>
        </w:drawing>
      </w:r>
    </w:p>
    <w:p w:rsidR="004F5BE5" w:rsidRPr="004F5BE5" w:rsidRDefault="004F5BE5" w:rsidP="004F5BE5">
      <w:pPr>
        <w:widowControl/>
        <w:tabs>
          <w:tab w:val="left" w:pos="567"/>
          <w:tab w:val="left" w:pos="1134"/>
        </w:tabs>
        <w:snapToGrid w:val="0"/>
        <w:spacing w:before="60" w:after="60" w:line="400" w:lineRule="atLeast"/>
        <w:ind w:left="2835"/>
        <w:jc w:val="both"/>
        <w:rPr>
          <w:rFonts w:ascii="Times New Roman" w:eastAsia="華康中明體" w:hAnsi="Times New Roman" w:cs="Times New Roman"/>
          <w:szCs w:val="20"/>
        </w:rPr>
      </w:pPr>
      <w:r w:rsidRPr="004F5BE5">
        <w:rPr>
          <w:rFonts w:ascii="Times New Roman" w:eastAsia="華康中明體" w:hAnsi="Times New Roman" w:cs="Times New Roman" w:hint="eastAsia"/>
          <w:szCs w:val="20"/>
        </w:rPr>
        <w:t>狀況</w:t>
      </w:r>
      <w:r w:rsidRPr="004F5BE5">
        <w:rPr>
          <w:rFonts w:ascii="Times New Roman" w:eastAsia="華康中明體" w:hAnsi="Times New Roman" w:cs="Times New Roman"/>
          <w:szCs w:val="20"/>
        </w:rPr>
        <w:t>1</w:t>
      </w:r>
      <w:r w:rsidRPr="004F5BE5">
        <w:rPr>
          <w:rFonts w:ascii="Times New Roman" w:eastAsia="華康中明體" w:hAnsi="Times New Roman" w:cs="Times New Roman" w:hint="eastAsia"/>
          <w:szCs w:val="20"/>
        </w:rPr>
        <w:t>：正常曲線</w:t>
      </w:r>
    </w:p>
    <w:p w:rsidR="004F5BE5" w:rsidRPr="004F5BE5" w:rsidRDefault="004F5BE5" w:rsidP="004F5BE5">
      <w:pPr>
        <w:widowControl/>
        <w:tabs>
          <w:tab w:val="left" w:pos="567"/>
          <w:tab w:val="left" w:pos="1134"/>
        </w:tabs>
        <w:snapToGrid w:val="0"/>
        <w:spacing w:before="60" w:after="60" w:line="400" w:lineRule="atLeast"/>
        <w:ind w:left="2835"/>
        <w:jc w:val="both"/>
        <w:rPr>
          <w:rFonts w:ascii="Times New Roman" w:eastAsia="華康中明體" w:hAnsi="Times New Roman" w:cs="Times New Roman"/>
          <w:szCs w:val="20"/>
        </w:rPr>
      </w:pPr>
      <w:r w:rsidRPr="004F5BE5">
        <w:rPr>
          <w:rFonts w:ascii="Times New Roman" w:eastAsia="華康中明體" w:hAnsi="Times New Roman" w:cs="Times New Roman" w:hint="eastAsia"/>
          <w:szCs w:val="20"/>
        </w:rPr>
        <w:t>狀況</w:t>
      </w:r>
      <w:r w:rsidRPr="004F5BE5">
        <w:rPr>
          <w:rFonts w:ascii="Times New Roman" w:eastAsia="華康中明體" w:hAnsi="Times New Roman" w:cs="Times New Roman"/>
          <w:szCs w:val="20"/>
        </w:rPr>
        <w:t>2</w:t>
      </w:r>
      <w:r w:rsidRPr="004F5BE5">
        <w:rPr>
          <w:rFonts w:ascii="Times New Roman" w:eastAsia="華康中明體" w:hAnsi="Times New Roman" w:cs="Times New Roman" w:hint="eastAsia"/>
          <w:szCs w:val="20"/>
        </w:rPr>
        <w:t>：零值已偏移</w:t>
      </w:r>
    </w:p>
    <w:p w:rsidR="004F5BE5" w:rsidRPr="004F5BE5" w:rsidRDefault="004F5BE5" w:rsidP="004F5BE5">
      <w:pPr>
        <w:widowControl/>
        <w:tabs>
          <w:tab w:val="left" w:pos="567"/>
          <w:tab w:val="left" w:pos="1134"/>
        </w:tabs>
        <w:snapToGrid w:val="0"/>
        <w:spacing w:before="60" w:after="60" w:line="400" w:lineRule="atLeast"/>
        <w:ind w:left="2835"/>
        <w:jc w:val="both"/>
        <w:rPr>
          <w:rFonts w:ascii="Times New Roman" w:eastAsia="華康中明體" w:hAnsi="Times New Roman" w:cs="Times New Roman"/>
          <w:szCs w:val="20"/>
        </w:rPr>
      </w:pPr>
      <w:r w:rsidRPr="004F5BE5">
        <w:rPr>
          <w:rFonts w:ascii="Times New Roman" w:eastAsia="華康中明體" w:hAnsi="Times New Roman" w:cs="Times New Roman" w:hint="eastAsia"/>
          <w:szCs w:val="20"/>
        </w:rPr>
        <w:t>狀況</w:t>
      </w:r>
      <w:r w:rsidRPr="004F5BE5">
        <w:rPr>
          <w:rFonts w:ascii="Times New Roman" w:eastAsia="華康中明體" w:hAnsi="Times New Roman" w:cs="Times New Roman"/>
          <w:szCs w:val="20"/>
        </w:rPr>
        <w:t>3</w:t>
      </w:r>
      <w:r w:rsidRPr="004F5BE5">
        <w:rPr>
          <w:rFonts w:ascii="Times New Roman" w:eastAsia="華康中明體" w:hAnsi="Times New Roman" w:cs="Times New Roman" w:hint="eastAsia"/>
          <w:szCs w:val="20"/>
        </w:rPr>
        <w:t>：</w:t>
      </w:r>
      <w:proofErr w:type="gramStart"/>
      <w:r w:rsidRPr="004F5BE5">
        <w:rPr>
          <w:rFonts w:ascii="Times New Roman" w:eastAsia="華康中明體" w:hAnsi="Times New Roman" w:cs="Times New Roman" w:hint="eastAsia"/>
          <w:szCs w:val="20"/>
        </w:rPr>
        <w:t>全幅值已</w:t>
      </w:r>
      <w:proofErr w:type="gramEnd"/>
      <w:r w:rsidRPr="004F5BE5">
        <w:rPr>
          <w:rFonts w:ascii="Times New Roman" w:eastAsia="華康中明體" w:hAnsi="Times New Roman" w:cs="Times New Roman" w:hint="eastAsia"/>
          <w:szCs w:val="20"/>
        </w:rPr>
        <w:t>偏移</w:t>
      </w:r>
    </w:p>
    <w:p w:rsidR="004F5BE5" w:rsidRPr="004F5BE5" w:rsidRDefault="004F5BE5" w:rsidP="004F5BE5">
      <w:pPr>
        <w:snapToGrid w:val="0"/>
        <w:spacing w:before="60" w:after="60" w:line="400" w:lineRule="atLeast"/>
        <w:jc w:val="both"/>
        <w:rPr>
          <w:rFonts w:ascii="Times New Roman" w:eastAsia="華康中明體" w:hAnsi="Times New Roman" w:cs="Times New Roman" w:hint="eastAsia"/>
          <w:szCs w:val="20"/>
        </w:rPr>
      </w:pPr>
    </w:p>
    <w:p w:rsidR="004F5BE5" w:rsidRDefault="00B27D73" w:rsidP="00D80E34">
      <w:pPr>
        <w:widowControl/>
        <w:tabs>
          <w:tab w:val="left" w:pos="284"/>
          <w:tab w:val="left" w:pos="1134"/>
        </w:tabs>
        <w:snapToGrid w:val="0"/>
        <w:spacing w:before="60" w:after="60" w:line="400" w:lineRule="atLeast"/>
        <w:ind w:left="284"/>
        <w:jc w:val="both"/>
        <w:rPr>
          <w:rFonts w:ascii="Times New Roman" w:eastAsia="華康中明體" w:hAnsi="Times New Roman" w:cs="Times New Roman" w:hint="eastAsia"/>
          <w:szCs w:val="20"/>
        </w:rPr>
      </w:pPr>
      <w:r>
        <w:rPr>
          <w:rFonts w:ascii="Times New Roman" w:eastAsia="華康中明體" w:hAnsi="Times New Roman" w:cs="Times New Roman" w:hint="eastAsia"/>
          <w:szCs w:val="20"/>
        </w:rPr>
        <w:t>校正時皆須配置校正氣體</w:t>
      </w:r>
      <w:r>
        <w:rPr>
          <w:rFonts w:ascii="新細明體" w:eastAsia="新細明體" w:hAnsi="新細明體" w:cs="Times New Roman" w:hint="eastAsia"/>
          <w:szCs w:val="20"/>
        </w:rPr>
        <w:t>，</w:t>
      </w:r>
      <w:r w:rsidR="004F5BE5" w:rsidRPr="004F5BE5">
        <w:rPr>
          <w:rFonts w:ascii="Times New Roman" w:eastAsia="華康中明體" w:hAnsi="Times New Roman" w:cs="Times New Roman" w:hint="eastAsia"/>
          <w:szCs w:val="20"/>
        </w:rPr>
        <w:t>可燃性氣體監測器可以選擇現場濃度最高的可燃性氣體或氣體混合物作為校正氣體，其濃度是</w:t>
      </w:r>
      <w:r w:rsidR="004F5BE5" w:rsidRPr="004F5BE5">
        <w:rPr>
          <w:rFonts w:ascii="Times New Roman" w:eastAsia="華康中明體" w:hAnsi="Times New Roman" w:cs="Times New Roman"/>
          <w:szCs w:val="20"/>
        </w:rPr>
        <w:t>25</w:t>
      </w:r>
      <w:r w:rsidR="004F5BE5" w:rsidRPr="004F5BE5">
        <w:rPr>
          <w:rFonts w:ascii="Times New Roman" w:eastAsia="華康中明體" w:hAnsi="Times New Roman" w:cs="Times New Roman" w:hint="eastAsia"/>
          <w:szCs w:val="20"/>
        </w:rPr>
        <w:t>％或</w:t>
      </w:r>
      <w:r w:rsidR="004F5BE5" w:rsidRPr="004F5BE5">
        <w:rPr>
          <w:rFonts w:ascii="Times New Roman" w:eastAsia="華康中明體" w:hAnsi="Times New Roman" w:cs="Times New Roman"/>
          <w:szCs w:val="20"/>
        </w:rPr>
        <w:t>20</w:t>
      </w:r>
      <w:r w:rsidR="004F5BE5" w:rsidRPr="004F5BE5">
        <w:rPr>
          <w:rFonts w:ascii="Times New Roman" w:eastAsia="華康中明體" w:hAnsi="Times New Roman" w:cs="Times New Roman" w:hint="eastAsia"/>
          <w:szCs w:val="20"/>
        </w:rPr>
        <w:t>％的最低爆炸界限，毒性氣體監測器的校正氣體濃度最好介於</w:t>
      </w:r>
      <w:r w:rsidR="004F5BE5" w:rsidRPr="004F5BE5">
        <w:rPr>
          <w:rFonts w:ascii="Times New Roman" w:eastAsia="華康中明體" w:hAnsi="Times New Roman" w:cs="Times New Roman"/>
          <w:szCs w:val="20"/>
        </w:rPr>
        <w:t>1</w:t>
      </w:r>
      <w:r w:rsidR="004F5BE5" w:rsidRPr="004F5BE5">
        <w:rPr>
          <w:rFonts w:ascii="Times New Roman" w:eastAsia="華康中明體" w:hAnsi="Times New Roman" w:cs="Times New Roman" w:hint="eastAsia"/>
          <w:szCs w:val="20"/>
        </w:rPr>
        <w:t>～</w:t>
      </w:r>
      <w:r w:rsidR="004F5BE5" w:rsidRPr="004F5BE5">
        <w:rPr>
          <w:rFonts w:ascii="Times New Roman" w:eastAsia="華康中明體" w:hAnsi="Times New Roman" w:cs="Times New Roman"/>
          <w:szCs w:val="20"/>
        </w:rPr>
        <w:t>3</w:t>
      </w:r>
      <w:r w:rsidR="004F5BE5" w:rsidRPr="004F5BE5">
        <w:rPr>
          <w:rFonts w:ascii="Times New Roman" w:eastAsia="華康中明體" w:hAnsi="Times New Roman" w:cs="Times New Roman" w:hint="eastAsia"/>
          <w:szCs w:val="20"/>
        </w:rPr>
        <w:t>倍的時量平均容許濃度</w:t>
      </w:r>
      <w:r w:rsidR="004F5BE5" w:rsidRPr="004F5BE5">
        <w:rPr>
          <w:rFonts w:ascii="Times New Roman" w:eastAsia="華康中明體" w:hAnsi="Times New Roman" w:cs="Times New Roman" w:hint="eastAsia"/>
          <w:szCs w:val="20"/>
        </w:rPr>
        <w:t>(</w:t>
      </w:r>
      <w:r w:rsidR="004F5BE5" w:rsidRPr="004F5BE5">
        <w:rPr>
          <w:rFonts w:ascii="Times New Roman" w:eastAsia="華康中明體" w:hAnsi="Times New Roman" w:cs="Times New Roman"/>
          <w:szCs w:val="20"/>
        </w:rPr>
        <w:t>TLV</w:t>
      </w:r>
      <w:r w:rsidR="004F5BE5" w:rsidRPr="004F5BE5">
        <w:rPr>
          <w:rFonts w:ascii="Times New Roman" w:eastAsia="華康中明體" w:hAnsi="Times New Roman" w:cs="Times New Roman" w:hint="eastAsia"/>
          <w:szCs w:val="20"/>
        </w:rPr>
        <w:t>-TWA)</w:t>
      </w:r>
      <w:r w:rsidR="004F5BE5" w:rsidRPr="004F5BE5">
        <w:rPr>
          <w:rFonts w:ascii="Times New Roman" w:eastAsia="華康中明體" w:hAnsi="Times New Roman" w:cs="Times New Roman" w:hint="eastAsia"/>
          <w:szCs w:val="20"/>
        </w:rPr>
        <w:t>之間。校正氣體的配製方法有很多種，監測器使用手冊通常會提供標準配製方法。較常見的方法包括：</w:t>
      </w:r>
      <w:proofErr w:type="gramStart"/>
      <w:r w:rsidR="004F5BE5" w:rsidRPr="004F5BE5">
        <w:rPr>
          <w:rFonts w:ascii="Times New Roman" w:eastAsia="華康中明體" w:hAnsi="Times New Roman" w:cs="Times New Roman" w:hint="eastAsia"/>
          <w:szCs w:val="20"/>
        </w:rPr>
        <w:t>採樣袋法</w:t>
      </w:r>
      <w:proofErr w:type="gramEnd"/>
      <w:r w:rsidR="004F5BE5" w:rsidRPr="004F5BE5">
        <w:rPr>
          <w:rFonts w:ascii="Times New Roman" w:eastAsia="華康中明體" w:hAnsi="Times New Roman" w:cs="Times New Roman" w:hint="eastAsia"/>
          <w:szCs w:val="20"/>
        </w:rPr>
        <w:t>、安</w:t>
      </w:r>
      <w:proofErr w:type="gramStart"/>
      <w:r w:rsidR="004F5BE5" w:rsidRPr="004F5BE5">
        <w:rPr>
          <w:rFonts w:ascii="Times New Roman" w:eastAsia="華康中明體" w:hAnsi="Times New Roman" w:cs="Times New Roman" w:hint="eastAsia"/>
          <w:szCs w:val="20"/>
        </w:rPr>
        <w:t>瓿</w:t>
      </w:r>
      <w:proofErr w:type="gramEnd"/>
      <w:r w:rsidR="004F5BE5" w:rsidRPr="004F5BE5">
        <w:rPr>
          <w:rFonts w:ascii="Times New Roman" w:eastAsia="華康中明體" w:hAnsi="Times New Roman" w:cs="Times New Roman" w:hint="eastAsia"/>
          <w:szCs w:val="20"/>
        </w:rPr>
        <w:t>法</w:t>
      </w:r>
      <w:r w:rsidR="004F5BE5" w:rsidRPr="004F5BE5">
        <w:rPr>
          <w:rFonts w:ascii="Times New Roman" w:eastAsia="華康中明體" w:hAnsi="Times New Roman" w:cs="Times New Roman"/>
          <w:szCs w:val="20"/>
        </w:rPr>
        <w:t>(ampoule)</w:t>
      </w:r>
      <w:r w:rsidR="004F5BE5" w:rsidRPr="004F5BE5">
        <w:rPr>
          <w:rFonts w:ascii="Times New Roman" w:eastAsia="華康中明體" w:hAnsi="Times New Roman" w:cs="Times New Roman" w:hint="eastAsia"/>
          <w:szCs w:val="20"/>
        </w:rPr>
        <w:t>、標準鋼瓶法、標準溶液校正法、滲透管法</w:t>
      </w:r>
      <w:r w:rsidR="004F5BE5" w:rsidRPr="004F5BE5">
        <w:rPr>
          <w:rFonts w:ascii="Times New Roman" w:eastAsia="華康中明體" w:hAnsi="Times New Roman" w:cs="Times New Roman"/>
          <w:szCs w:val="20"/>
        </w:rPr>
        <w:t>(permeation tube)</w:t>
      </w:r>
      <w:r w:rsidR="004F5BE5" w:rsidRPr="004F5BE5">
        <w:rPr>
          <w:rFonts w:ascii="Times New Roman" w:eastAsia="華康中明體" w:hAnsi="Times New Roman" w:cs="Times New Roman" w:hint="eastAsia"/>
          <w:szCs w:val="20"/>
        </w:rPr>
        <w:t>、擴散管法</w:t>
      </w:r>
      <w:r w:rsidR="004F5BE5" w:rsidRPr="004F5BE5">
        <w:rPr>
          <w:rFonts w:ascii="Times New Roman" w:eastAsia="華康中明體" w:hAnsi="Times New Roman" w:cs="Times New Roman"/>
          <w:szCs w:val="20"/>
        </w:rPr>
        <w:t>(diffusion tube)</w:t>
      </w:r>
      <w:r w:rsidR="004F5BE5" w:rsidRPr="004F5BE5">
        <w:rPr>
          <w:rFonts w:ascii="Times New Roman" w:eastAsia="華康中明體" w:hAnsi="Times New Roman" w:cs="Times New Roman" w:hint="eastAsia"/>
          <w:szCs w:val="20"/>
        </w:rPr>
        <w:t>等。標準氣體的配製方法與氣體本身的特性有關，例如，在常態下以氣相存在的氣體不適於使用安</w:t>
      </w:r>
      <w:proofErr w:type="gramStart"/>
      <w:r w:rsidR="004F5BE5" w:rsidRPr="004F5BE5">
        <w:rPr>
          <w:rFonts w:ascii="Times New Roman" w:eastAsia="華康中明體" w:hAnsi="Times New Roman" w:cs="Times New Roman" w:hint="eastAsia"/>
          <w:szCs w:val="20"/>
        </w:rPr>
        <w:t>瓿</w:t>
      </w:r>
      <w:proofErr w:type="gramEnd"/>
      <w:r w:rsidR="004F5BE5" w:rsidRPr="004F5BE5">
        <w:rPr>
          <w:rFonts w:ascii="Times New Roman" w:eastAsia="華康中明體" w:hAnsi="Times New Roman" w:cs="Times New Roman" w:hint="eastAsia"/>
          <w:szCs w:val="20"/>
        </w:rPr>
        <w:t>法配製，</w:t>
      </w:r>
      <w:proofErr w:type="gramStart"/>
      <w:r w:rsidR="004F5BE5" w:rsidRPr="004F5BE5">
        <w:rPr>
          <w:rFonts w:ascii="Times New Roman" w:eastAsia="華康中明體" w:hAnsi="Times New Roman" w:cs="Times New Roman" w:hint="eastAsia"/>
          <w:szCs w:val="20"/>
        </w:rPr>
        <w:t>化性活潑</w:t>
      </w:r>
      <w:proofErr w:type="gramEnd"/>
      <w:r w:rsidR="004F5BE5" w:rsidRPr="004F5BE5">
        <w:rPr>
          <w:rFonts w:ascii="Times New Roman" w:eastAsia="華康中明體" w:hAnsi="Times New Roman" w:cs="Times New Roman" w:hint="eastAsia"/>
          <w:szCs w:val="20"/>
        </w:rPr>
        <w:t>的氣體</w:t>
      </w:r>
      <w:r w:rsidR="004F5BE5" w:rsidRPr="004F5BE5">
        <w:rPr>
          <w:rFonts w:ascii="Times New Roman" w:eastAsia="華康中明體" w:hAnsi="Times New Roman" w:cs="Times New Roman"/>
          <w:szCs w:val="20"/>
        </w:rPr>
        <w:t>(Cl</w:t>
      </w:r>
      <w:r w:rsidR="004F5BE5" w:rsidRPr="004F5BE5">
        <w:rPr>
          <w:rFonts w:ascii="Times New Roman" w:eastAsia="華康中明體" w:hAnsi="Times New Roman" w:cs="Times New Roman"/>
          <w:szCs w:val="20"/>
          <w:vertAlign w:val="subscript"/>
        </w:rPr>
        <w:t>2</w:t>
      </w:r>
      <w:r w:rsidR="004F5BE5" w:rsidRPr="004F5BE5">
        <w:rPr>
          <w:rFonts w:ascii="Times New Roman" w:eastAsia="華康中明體" w:hAnsi="Times New Roman" w:cs="Times New Roman" w:hint="eastAsia"/>
          <w:szCs w:val="20"/>
        </w:rPr>
        <w:t>，</w:t>
      </w:r>
      <w:proofErr w:type="spellStart"/>
      <w:r w:rsidR="004F5BE5" w:rsidRPr="004F5BE5">
        <w:rPr>
          <w:rFonts w:ascii="Times New Roman" w:eastAsia="華康中明體" w:hAnsi="Times New Roman" w:cs="Times New Roman"/>
          <w:szCs w:val="20"/>
        </w:rPr>
        <w:t>HCl</w:t>
      </w:r>
      <w:proofErr w:type="spellEnd"/>
      <w:r w:rsidR="004F5BE5" w:rsidRPr="004F5BE5">
        <w:rPr>
          <w:rFonts w:ascii="Times New Roman" w:eastAsia="華康中明體" w:hAnsi="Times New Roman" w:cs="Times New Roman"/>
          <w:szCs w:val="20"/>
        </w:rPr>
        <w:t>...)</w:t>
      </w:r>
      <w:r w:rsidR="004F5BE5" w:rsidRPr="004F5BE5">
        <w:rPr>
          <w:rFonts w:ascii="Times New Roman" w:eastAsia="華康中明體" w:hAnsi="Times New Roman" w:cs="Times New Roman" w:hint="eastAsia"/>
          <w:szCs w:val="20"/>
        </w:rPr>
        <w:t>不適合使用標準鋼瓶法配製。因為校正氣體的濃度會直接影響監測</w:t>
      </w:r>
      <w:proofErr w:type="gramStart"/>
      <w:r w:rsidR="004F5BE5" w:rsidRPr="004F5BE5">
        <w:rPr>
          <w:rFonts w:ascii="Times New Roman" w:eastAsia="華康中明體" w:hAnsi="Times New Roman" w:cs="Times New Roman" w:hint="eastAsia"/>
          <w:szCs w:val="20"/>
        </w:rPr>
        <w:t>器讀值</w:t>
      </w:r>
      <w:proofErr w:type="gramEnd"/>
      <w:r w:rsidR="004F5BE5" w:rsidRPr="004F5BE5">
        <w:rPr>
          <w:rFonts w:ascii="Times New Roman" w:eastAsia="華康中明體" w:hAnsi="Times New Roman" w:cs="Times New Roman" w:hint="eastAsia"/>
          <w:szCs w:val="20"/>
        </w:rPr>
        <w:t>的準確度，所以配製者不可不慎。</w:t>
      </w:r>
    </w:p>
    <w:p w:rsidR="00D80E34" w:rsidRPr="004F5BE5" w:rsidRDefault="00D80E34" w:rsidP="00D80E34">
      <w:pPr>
        <w:widowControl/>
        <w:tabs>
          <w:tab w:val="left" w:pos="284"/>
          <w:tab w:val="left" w:pos="1134"/>
        </w:tabs>
        <w:snapToGrid w:val="0"/>
        <w:spacing w:before="60" w:after="60" w:line="400" w:lineRule="atLeast"/>
        <w:ind w:left="284"/>
        <w:jc w:val="both"/>
        <w:rPr>
          <w:rFonts w:ascii="Times New Roman" w:eastAsia="華康中明體" w:hAnsi="Times New Roman" w:cs="Times New Roman"/>
          <w:szCs w:val="20"/>
        </w:rPr>
      </w:pPr>
      <w:r>
        <w:rPr>
          <w:rFonts w:ascii="Times New Roman" w:eastAsia="華康中明體" w:hAnsi="Times New Roman" w:cs="Times New Roman" w:hint="eastAsia"/>
          <w:szCs w:val="20"/>
        </w:rPr>
        <w:t>加上維護保養和校正步驟</w:t>
      </w:r>
      <w:r>
        <w:rPr>
          <w:rFonts w:ascii="新細明體" w:eastAsia="新細明體" w:hAnsi="新細明體" w:cs="Times New Roman" w:hint="eastAsia"/>
          <w:szCs w:val="20"/>
        </w:rPr>
        <w:t>，</w:t>
      </w:r>
      <w:proofErr w:type="gramStart"/>
      <w:r>
        <w:rPr>
          <w:rFonts w:ascii="Times New Roman" w:eastAsia="華康中明體" w:hAnsi="Times New Roman" w:cs="Times New Roman" w:hint="eastAsia"/>
          <w:szCs w:val="20"/>
        </w:rPr>
        <w:t>直讀式</w:t>
      </w:r>
      <w:proofErr w:type="gramEnd"/>
      <w:r>
        <w:rPr>
          <w:rFonts w:ascii="Times New Roman" w:eastAsia="華康中明體" w:hAnsi="Times New Roman" w:cs="Times New Roman" w:hint="eastAsia"/>
          <w:szCs w:val="20"/>
        </w:rPr>
        <w:t>氣體偵</w:t>
      </w:r>
      <w:bookmarkStart w:id="4" w:name="_GoBack"/>
      <w:bookmarkEnd w:id="4"/>
      <w:r>
        <w:rPr>
          <w:rFonts w:ascii="Times New Roman" w:eastAsia="華康中明體" w:hAnsi="Times New Roman" w:cs="Times New Roman" w:hint="eastAsia"/>
          <w:szCs w:val="20"/>
        </w:rPr>
        <w:t>測器絕對是一個可靠又好用的</w:t>
      </w:r>
      <w:r>
        <w:rPr>
          <w:rFonts w:ascii="新細明體" w:eastAsia="新細明體" w:hAnsi="新細明體" w:cs="Times New Roman" w:hint="eastAsia"/>
          <w:szCs w:val="20"/>
        </w:rPr>
        <w:t>，</w:t>
      </w:r>
      <w:r>
        <w:rPr>
          <w:rFonts w:ascii="Times New Roman" w:eastAsia="華康中明體" w:hAnsi="Times New Roman" w:cs="Times New Roman" w:hint="eastAsia"/>
          <w:szCs w:val="20"/>
        </w:rPr>
        <w:t>確保危害物質低於容許暴露標準的評估方法</w:t>
      </w:r>
      <w:r>
        <w:rPr>
          <w:rFonts w:ascii="新細明體" w:eastAsia="新細明體" w:hAnsi="新細明體" w:cs="Times New Roman" w:hint="eastAsia"/>
          <w:szCs w:val="20"/>
        </w:rPr>
        <w:t>，</w:t>
      </w:r>
      <w:r>
        <w:rPr>
          <w:rFonts w:ascii="Times New Roman" w:eastAsia="華康中明體" w:hAnsi="Times New Roman" w:cs="Times New Roman" w:hint="eastAsia"/>
          <w:szCs w:val="20"/>
        </w:rPr>
        <w:t>但是是否省錢</w:t>
      </w:r>
      <w:r>
        <w:rPr>
          <w:rFonts w:ascii="新細明體" w:eastAsia="新細明體" w:hAnsi="新細明體" w:cs="Times New Roman" w:hint="eastAsia"/>
          <w:szCs w:val="20"/>
        </w:rPr>
        <w:t>，</w:t>
      </w:r>
      <w:r>
        <w:rPr>
          <w:rFonts w:ascii="Times New Roman" w:eastAsia="華康中明體" w:hAnsi="Times New Roman" w:cs="Times New Roman" w:hint="eastAsia"/>
          <w:szCs w:val="20"/>
        </w:rPr>
        <w:t>就要由使用者自行評估了</w:t>
      </w:r>
      <w:r>
        <w:rPr>
          <w:rFonts w:ascii="新細明體" w:eastAsia="新細明體" w:hAnsi="新細明體" w:cs="Times New Roman" w:hint="eastAsia"/>
          <w:szCs w:val="20"/>
        </w:rPr>
        <w:t>。</w:t>
      </w:r>
    </w:p>
    <w:sectPr w:rsidR="00D80E34" w:rsidRPr="004F5BE5" w:rsidSect="00A7432A">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74" w:rsidRDefault="00710874" w:rsidP="00A7432A">
      <w:r>
        <w:separator/>
      </w:r>
    </w:p>
  </w:endnote>
  <w:endnote w:type="continuationSeparator" w:id="0">
    <w:p w:rsidR="00710874" w:rsidRDefault="00710874" w:rsidP="00A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新細明體"/>
    <w:charset w:val="88"/>
    <w:family w:val="modern"/>
    <w:pitch w:val="fixed"/>
    <w:sig w:usb0="00000001" w:usb1="08080000" w:usb2="00000010" w:usb3="00000000" w:csb0="00100000" w:csb1="00000000"/>
  </w:font>
  <w:font w:name="華康中明體">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74" w:rsidRDefault="00710874" w:rsidP="00A7432A">
      <w:r>
        <w:separator/>
      </w:r>
    </w:p>
  </w:footnote>
  <w:footnote w:type="continuationSeparator" w:id="0">
    <w:p w:rsidR="00710874" w:rsidRDefault="00710874" w:rsidP="00A7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862"/>
    <w:multiLevelType w:val="hybridMultilevel"/>
    <w:tmpl w:val="40161D7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790106"/>
    <w:multiLevelType w:val="singleLevel"/>
    <w:tmpl w:val="3E48C62A"/>
    <w:lvl w:ilvl="0">
      <w:start w:val="1"/>
      <w:numFmt w:val="decimal"/>
      <w:lvlText w:val="%1."/>
      <w:lvlJc w:val="left"/>
      <w:pPr>
        <w:tabs>
          <w:tab w:val="num" w:pos="425"/>
        </w:tabs>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AA"/>
    <w:rsid w:val="0025153A"/>
    <w:rsid w:val="00282FE5"/>
    <w:rsid w:val="004E39AA"/>
    <w:rsid w:val="004F5BE5"/>
    <w:rsid w:val="00710874"/>
    <w:rsid w:val="00A7432A"/>
    <w:rsid w:val="00B27D73"/>
    <w:rsid w:val="00D80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32A"/>
    <w:pPr>
      <w:tabs>
        <w:tab w:val="center" w:pos="4153"/>
        <w:tab w:val="right" w:pos="8306"/>
      </w:tabs>
      <w:snapToGrid w:val="0"/>
    </w:pPr>
    <w:rPr>
      <w:sz w:val="20"/>
      <w:szCs w:val="20"/>
    </w:rPr>
  </w:style>
  <w:style w:type="character" w:customStyle="1" w:styleId="a4">
    <w:name w:val="頁首 字元"/>
    <w:basedOn w:val="a0"/>
    <w:link w:val="a3"/>
    <w:uiPriority w:val="99"/>
    <w:rsid w:val="00A7432A"/>
    <w:rPr>
      <w:sz w:val="20"/>
      <w:szCs w:val="20"/>
    </w:rPr>
  </w:style>
  <w:style w:type="paragraph" w:styleId="a5">
    <w:name w:val="footer"/>
    <w:basedOn w:val="a"/>
    <w:link w:val="a6"/>
    <w:uiPriority w:val="99"/>
    <w:unhideWhenUsed/>
    <w:rsid w:val="00A7432A"/>
    <w:pPr>
      <w:tabs>
        <w:tab w:val="center" w:pos="4153"/>
        <w:tab w:val="right" w:pos="8306"/>
      </w:tabs>
      <w:snapToGrid w:val="0"/>
    </w:pPr>
    <w:rPr>
      <w:sz w:val="20"/>
      <w:szCs w:val="20"/>
    </w:rPr>
  </w:style>
  <w:style w:type="character" w:customStyle="1" w:styleId="a6">
    <w:name w:val="頁尾 字元"/>
    <w:basedOn w:val="a0"/>
    <w:link w:val="a5"/>
    <w:uiPriority w:val="99"/>
    <w:rsid w:val="00A7432A"/>
    <w:rPr>
      <w:sz w:val="20"/>
      <w:szCs w:val="20"/>
    </w:rPr>
  </w:style>
  <w:style w:type="paragraph" w:styleId="a7">
    <w:name w:val="Balloon Text"/>
    <w:basedOn w:val="a"/>
    <w:link w:val="a8"/>
    <w:uiPriority w:val="99"/>
    <w:semiHidden/>
    <w:unhideWhenUsed/>
    <w:rsid w:val="00A743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7432A"/>
    <w:rPr>
      <w:rFonts w:asciiTheme="majorHAnsi" w:eastAsiaTheme="majorEastAsia" w:hAnsiTheme="majorHAnsi" w:cstheme="majorBidi"/>
      <w:sz w:val="18"/>
      <w:szCs w:val="18"/>
    </w:rPr>
  </w:style>
  <w:style w:type="paragraph" w:styleId="a9">
    <w:name w:val="List Paragraph"/>
    <w:basedOn w:val="a"/>
    <w:uiPriority w:val="34"/>
    <w:qFormat/>
    <w:rsid w:val="00B27D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32A"/>
    <w:pPr>
      <w:tabs>
        <w:tab w:val="center" w:pos="4153"/>
        <w:tab w:val="right" w:pos="8306"/>
      </w:tabs>
      <w:snapToGrid w:val="0"/>
    </w:pPr>
    <w:rPr>
      <w:sz w:val="20"/>
      <w:szCs w:val="20"/>
    </w:rPr>
  </w:style>
  <w:style w:type="character" w:customStyle="1" w:styleId="a4">
    <w:name w:val="頁首 字元"/>
    <w:basedOn w:val="a0"/>
    <w:link w:val="a3"/>
    <w:uiPriority w:val="99"/>
    <w:rsid w:val="00A7432A"/>
    <w:rPr>
      <w:sz w:val="20"/>
      <w:szCs w:val="20"/>
    </w:rPr>
  </w:style>
  <w:style w:type="paragraph" w:styleId="a5">
    <w:name w:val="footer"/>
    <w:basedOn w:val="a"/>
    <w:link w:val="a6"/>
    <w:uiPriority w:val="99"/>
    <w:unhideWhenUsed/>
    <w:rsid w:val="00A7432A"/>
    <w:pPr>
      <w:tabs>
        <w:tab w:val="center" w:pos="4153"/>
        <w:tab w:val="right" w:pos="8306"/>
      </w:tabs>
      <w:snapToGrid w:val="0"/>
    </w:pPr>
    <w:rPr>
      <w:sz w:val="20"/>
      <w:szCs w:val="20"/>
    </w:rPr>
  </w:style>
  <w:style w:type="character" w:customStyle="1" w:styleId="a6">
    <w:name w:val="頁尾 字元"/>
    <w:basedOn w:val="a0"/>
    <w:link w:val="a5"/>
    <w:uiPriority w:val="99"/>
    <w:rsid w:val="00A7432A"/>
    <w:rPr>
      <w:sz w:val="20"/>
      <w:szCs w:val="20"/>
    </w:rPr>
  </w:style>
  <w:style w:type="paragraph" w:styleId="a7">
    <w:name w:val="Balloon Text"/>
    <w:basedOn w:val="a"/>
    <w:link w:val="a8"/>
    <w:uiPriority w:val="99"/>
    <w:semiHidden/>
    <w:unhideWhenUsed/>
    <w:rsid w:val="00A743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7432A"/>
    <w:rPr>
      <w:rFonts w:asciiTheme="majorHAnsi" w:eastAsiaTheme="majorEastAsia" w:hAnsiTheme="majorHAnsi" w:cstheme="majorBidi"/>
      <w:sz w:val="18"/>
      <w:szCs w:val="18"/>
    </w:rPr>
  </w:style>
  <w:style w:type="paragraph" w:styleId="a9">
    <w:name w:val="List Paragraph"/>
    <w:basedOn w:val="a"/>
    <w:uiPriority w:val="34"/>
    <w:qFormat/>
    <w:rsid w:val="00B27D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willian</cp:lastModifiedBy>
  <cp:revision>3</cp:revision>
  <dcterms:created xsi:type="dcterms:W3CDTF">2015-12-18T01:11:00Z</dcterms:created>
  <dcterms:modified xsi:type="dcterms:W3CDTF">2015-12-28T01:53:00Z</dcterms:modified>
</cp:coreProperties>
</file>