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3A" w:rsidRPr="007D734A" w:rsidRDefault="00AF60C4" w:rsidP="007D734A">
      <w:pPr>
        <w:rPr>
          <w:rFonts w:ascii="微軟正黑體" w:eastAsia="微軟正黑體" w:hAnsi="微軟正黑體"/>
          <w:b/>
          <w:sz w:val="32"/>
          <w:szCs w:val="32"/>
        </w:rPr>
      </w:pPr>
      <w:r w:rsidRPr="007D734A">
        <w:rPr>
          <w:rFonts w:ascii="微軟正黑體" w:eastAsia="微軟正黑體" w:hAnsi="微軟正黑體" w:hint="eastAsia"/>
          <w:b/>
          <w:sz w:val="32"/>
          <w:szCs w:val="32"/>
        </w:rPr>
        <w:t>健康風險評估與暴露風險評估</w:t>
      </w:r>
    </w:p>
    <w:p w:rsidR="00AF60C4" w:rsidRPr="007D734A" w:rsidRDefault="00AF60C4" w:rsidP="007D734A">
      <w:pPr>
        <w:rPr>
          <w:rFonts w:asciiTheme="majorEastAsia" w:eastAsiaTheme="majorEastAsia" w:hAnsiTheme="majorEastAsia"/>
          <w:szCs w:val="24"/>
        </w:rPr>
      </w:pPr>
    </w:p>
    <w:p w:rsidR="00A46903" w:rsidRPr="007D734A" w:rsidRDefault="007D734A" w:rsidP="007D734A">
      <w:pPr>
        <w:keepNext/>
        <w:spacing w:before="120" w:after="120"/>
        <w:jc w:val="both"/>
        <w:outlineLvl w:val="2"/>
        <w:rPr>
          <w:rFonts w:asciiTheme="majorEastAsia" w:eastAsiaTheme="majorEastAsia" w:hAnsiTheme="majorEastAsia" w:cs="Times New Roman"/>
          <w:b/>
          <w:bCs/>
          <w:sz w:val="28"/>
          <w:szCs w:val="28"/>
        </w:rPr>
      </w:pPr>
      <w:r w:rsidRPr="007D734A">
        <w:rPr>
          <w:rFonts w:asciiTheme="majorEastAsia" w:eastAsiaTheme="majorEastAsia" w:hAnsiTheme="majorEastAsia" w:cs="Times New Roman" w:hint="eastAsia"/>
          <w:b/>
          <w:bCs/>
          <w:sz w:val="28"/>
          <w:szCs w:val="28"/>
        </w:rPr>
        <w:t>1.</w:t>
      </w:r>
      <w:r w:rsidR="00A46903" w:rsidRPr="007D734A">
        <w:rPr>
          <w:rFonts w:asciiTheme="majorEastAsia" w:eastAsiaTheme="majorEastAsia" w:hAnsiTheme="majorEastAsia" w:cs="Times New Roman" w:hint="eastAsia"/>
          <w:b/>
          <w:bCs/>
          <w:sz w:val="28"/>
          <w:szCs w:val="28"/>
        </w:rPr>
        <w:t>健康風險評估</w:t>
      </w:r>
    </w:p>
    <w:p w:rsidR="00A46903" w:rsidRPr="007D734A" w:rsidRDefault="007D734A" w:rsidP="007D734A">
      <w:pPr>
        <w:spacing w:before="120" w:after="120"/>
        <w:ind w:firstLineChars="207" w:firstLine="497"/>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健康風險評估的</w:t>
      </w:r>
      <w:r w:rsidR="00A46903" w:rsidRPr="007D734A">
        <w:rPr>
          <w:rFonts w:asciiTheme="majorEastAsia" w:eastAsiaTheme="majorEastAsia" w:hAnsiTheme="majorEastAsia" w:cs="Times New Roman" w:hint="eastAsia"/>
          <w:szCs w:val="24"/>
        </w:rPr>
        <w:t xml:space="preserve">主要架構為 </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危害鑑認</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 xml:space="preserve"> </w:t>
      </w:r>
      <w:r w:rsidR="00A46903" w:rsidRPr="007D734A">
        <w:rPr>
          <w:rFonts w:asciiTheme="majorEastAsia" w:eastAsiaTheme="majorEastAsia" w:hAnsiTheme="majorEastAsia" w:cs="Times New Roman"/>
          <w:szCs w:val="24"/>
        </w:rPr>
        <w:t>(Hazard Identification)</w:t>
      </w:r>
      <w:r w:rsidR="00A46903" w:rsidRPr="007D734A">
        <w:rPr>
          <w:rFonts w:asciiTheme="majorEastAsia" w:eastAsiaTheme="majorEastAsia" w:hAnsiTheme="majorEastAsia" w:cs="Times New Roman" w:hint="eastAsia"/>
          <w:szCs w:val="24"/>
        </w:rPr>
        <w:t xml:space="preserve">、 </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暴露評估</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 xml:space="preserve"> </w:t>
      </w:r>
      <w:r w:rsidR="00A46903" w:rsidRPr="007D734A">
        <w:rPr>
          <w:rFonts w:asciiTheme="majorEastAsia" w:eastAsiaTheme="majorEastAsia" w:hAnsiTheme="majorEastAsia" w:cs="Times New Roman"/>
          <w:szCs w:val="24"/>
        </w:rPr>
        <w:t>(Exposure Assessment)</w:t>
      </w:r>
      <w:r w:rsidR="00A46903" w:rsidRPr="007D734A">
        <w:rPr>
          <w:rFonts w:asciiTheme="majorEastAsia" w:eastAsiaTheme="majorEastAsia" w:hAnsiTheme="majorEastAsia" w:cs="Times New Roman" w:hint="eastAsia"/>
          <w:szCs w:val="24"/>
        </w:rPr>
        <w:t xml:space="preserve">、 </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劑量反應關係</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 xml:space="preserve"> </w:t>
      </w:r>
      <w:r w:rsidR="00A46903" w:rsidRPr="007D734A">
        <w:rPr>
          <w:rFonts w:asciiTheme="majorEastAsia" w:eastAsiaTheme="majorEastAsia" w:hAnsiTheme="majorEastAsia" w:cs="Times New Roman"/>
          <w:szCs w:val="24"/>
        </w:rPr>
        <w:t>(Dose-Response Relationship)</w:t>
      </w:r>
      <w:r w:rsidR="00A46903" w:rsidRPr="007D734A">
        <w:rPr>
          <w:rFonts w:asciiTheme="majorEastAsia" w:eastAsiaTheme="majorEastAsia" w:hAnsiTheme="majorEastAsia" w:cs="Times New Roman" w:hint="eastAsia"/>
          <w:szCs w:val="24"/>
        </w:rPr>
        <w:t xml:space="preserve"> 與 </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風險描述</w:t>
      </w:r>
      <w:r w:rsidR="00A46903" w:rsidRPr="007D734A">
        <w:rPr>
          <w:rFonts w:asciiTheme="majorEastAsia" w:eastAsiaTheme="majorEastAsia" w:hAnsiTheme="majorEastAsia" w:cs="Times New Roman"/>
          <w:szCs w:val="24"/>
        </w:rPr>
        <w:t>”</w:t>
      </w:r>
      <w:r w:rsidR="00A46903" w:rsidRPr="007D734A">
        <w:rPr>
          <w:rFonts w:asciiTheme="majorEastAsia" w:eastAsiaTheme="majorEastAsia" w:hAnsiTheme="majorEastAsia" w:cs="Times New Roman" w:hint="eastAsia"/>
          <w:szCs w:val="24"/>
        </w:rPr>
        <w:t xml:space="preserve"> </w:t>
      </w:r>
      <w:r w:rsidR="00A46903" w:rsidRPr="007D734A">
        <w:rPr>
          <w:rFonts w:asciiTheme="majorEastAsia" w:eastAsiaTheme="majorEastAsia" w:hAnsiTheme="majorEastAsia" w:cs="Times New Roman"/>
          <w:szCs w:val="24"/>
        </w:rPr>
        <w:t>(Risk Characterization)</w:t>
      </w:r>
      <w:r w:rsidR="00A46903" w:rsidRPr="007D734A">
        <w:rPr>
          <w:rFonts w:asciiTheme="majorEastAsia" w:eastAsiaTheme="majorEastAsia" w:hAnsiTheme="majorEastAsia" w:cs="Times New Roman" w:hint="eastAsia"/>
          <w:szCs w:val="24"/>
        </w:rPr>
        <w:t>：</w:t>
      </w:r>
    </w:p>
    <w:p w:rsidR="00A46903" w:rsidRPr="007D734A" w:rsidRDefault="00A46903" w:rsidP="007D734A">
      <w:pPr>
        <w:spacing w:before="120" w:after="120"/>
        <w:ind w:left="991" w:hangingChars="413" w:hanging="991"/>
        <w:rPr>
          <w:rFonts w:asciiTheme="majorEastAsia" w:eastAsiaTheme="majorEastAsia" w:hAnsiTheme="majorEastAsia" w:cs="Times New Roman"/>
          <w:szCs w:val="24"/>
        </w:rPr>
      </w:pPr>
      <w:r w:rsidRPr="007D734A">
        <w:rPr>
          <w:rFonts w:asciiTheme="majorEastAsia" w:eastAsiaTheme="majorEastAsia" w:hAnsiTheme="majorEastAsia" w:cs="Times New Roman"/>
          <w:szCs w:val="24"/>
          <w:u w:val="single"/>
        </w:rPr>
        <w:t>危害</w:t>
      </w:r>
      <w:proofErr w:type="gramStart"/>
      <w:r w:rsidRPr="007D734A">
        <w:rPr>
          <w:rFonts w:asciiTheme="majorEastAsia" w:eastAsiaTheme="majorEastAsia" w:hAnsiTheme="majorEastAsia" w:cs="Times New Roman"/>
          <w:szCs w:val="24"/>
          <w:u w:val="single"/>
        </w:rPr>
        <w:t>鑑</w:t>
      </w:r>
      <w:proofErr w:type="gramEnd"/>
      <w:r w:rsidRPr="007D734A">
        <w:rPr>
          <w:rFonts w:asciiTheme="majorEastAsia" w:eastAsiaTheme="majorEastAsia" w:hAnsiTheme="majorEastAsia" w:cs="Times New Roman" w:hint="eastAsia"/>
          <w:szCs w:val="24"/>
          <w:u w:val="single"/>
        </w:rPr>
        <w:t xml:space="preserve">認 </w:t>
      </w:r>
      <w:r w:rsidRPr="007D734A">
        <w:rPr>
          <w:rFonts w:asciiTheme="majorEastAsia" w:eastAsiaTheme="majorEastAsia" w:hAnsiTheme="majorEastAsia" w:cs="Times New Roman"/>
          <w:szCs w:val="24"/>
          <w:u w:val="single"/>
        </w:rPr>
        <w:t>(Hazard Identification)</w:t>
      </w:r>
      <w:r w:rsidRPr="007D734A">
        <w:rPr>
          <w:rFonts w:asciiTheme="majorEastAsia" w:eastAsiaTheme="majorEastAsia" w:hAnsiTheme="majorEastAsia" w:cs="Times New Roman"/>
          <w:szCs w:val="24"/>
        </w:rPr>
        <w:t>：</w:t>
      </w:r>
    </w:p>
    <w:p w:rsidR="00A46903" w:rsidRPr="007D734A" w:rsidRDefault="00A46903" w:rsidP="007D734A">
      <w:pPr>
        <w:spacing w:before="120" w:after="120"/>
        <w:jc w:val="both"/>
        <w:rPr>
          <w:rFonts w:asciiTheme="majorEastAsia" w:eastAsiaTheme="majorEastAsia" w:hAnsiTheme="majorEastAsia" w:cs="Times New Roman"/>
          <w:szCs w:val="24"/>
        </w:rPr>
      </w:pPr>
      <w:r w:rsidRPr="007D734A">
        <w:rPr>
          <w:rFonts w:asciiTheme="majorEastAsia" w:eastAsiaTheme="majorEastAsia" w:hAnsiTheme="majorEastAsia" w:cs="Times New Roman"/>
          <w:szCs w:val="24"/>
        </w:rPr>
        <w:t>目的在決定某一特殊化學物是否與某種健康疾病的發生有因果關係，所需資料包括</w:t>
      </w:r>
      <w:r w:rsidRPr="007D734A">
        <w:rPr>
          <w:rFonts w:asciiTheme="majorEastAsia" w:eastAsiaTheme="majorEastAsia" w:hAnsiTheme="majorEastAsia" w:cs="Times New Roman" w:hint="eastAsia"/>
          <w:szCs w:val="24"/>
        </w:rPr>
        <w:t>蒐</w:t>
      </w:r>
      <w:r w:rsidRPr="007D734A">
        <w:rPr>
          <w:rFonts w:asciiTheme="majorEastAsia" w:eastAsiaTheme="majorEastAsia" w:hAnsiTheme="majorEastAsia" w:cs="Times New Roman"/>
          <w:szCs w:val="24"/>
        </w:rPr>
        <w:t>集、評估相關生物或化學資料及傷害、疾病產生之</w:t>
      </w:r>
      <w:r w:rsidRPr="007D734A">
        <w:rPr>
          <w:rFonts w:asciiTheme="majorEastAsia" w:eastAsiaTheme="majorEastAsia" w:hAnsiTheme="majorEastAsia" w:cs="Times New Roman" w:hint="eastAsia"/>
          <w:szCs w:val="24"/>
        </w:rPr>
        <w:t>暴</w:t>
      </w:r>
      <w:r w:rsidRPr="007D734A">
        <w:rPr>
          <w:rFonts w:asciiTheme="majorEastAsia" w:eastAsiaTheme="majorEastAsia" w:hAnsiTheme="majorEastAsia" w:cs="Times New Roman"/>
          <w:szCs w:val="24"/>
        </w:rPr>
        <w:t>露條件，亦包括危害物在人體中的反應及其與器官、疾病產生之</w:t>
      </w:r>
      <w:r w:rsidRPr="007D734A">
        <w:rPr>
          <w:rFonts w:asciiTheme="majorEastAsia" w:eastAsiaTheme="majorEastAsia" w:hAnsiTheme="majorEastAsia" w:cs="Times New Roman" w:hint="eastAsia"/>
          <w:szCs w:val="24"/>
        </w:rPr>
        <w:t>暴</w:t>
      </w:r>
      <w:r w:rsidRPr="007D734A">
        <w:rPr>
          <w:rFonts w:asciiTheme="majorEastAsia" w:eastAsiaTheme="majorEastAsia" w:hAnsiTheme="majorEastAsia" w:cs="Times New Roman"/>
          <w:szCs w:val="24"/>
        </w:rPr>
        <w:t>露條件，亦包括危害性在人體中的反應及其與器官、細胞間之副作用</w:t>
      </w:r>
      <w:r w:rsidRPr="007D734A">
        <w:rPr>
          <w:rFonts w:asciiTheme="majorEastAsia" w:eastAsiaTheme="majorEastAsia" w:hAnsiTheme="majorEastAsia" w:cs="Times New Roman" w:hint="eastAsia"/>
          <w:szCs w:val="24"/>
        </w:rPr>
        <w:t>；</w:t>
      </w:r>
      <w:proofErr w:type="gramStart"/>
      <w:r w:rsidRPr="007D734A">
        <w:rPr>
          <w:rFonts w:asciiTheme="majorEastAsia" w:eastAsiaTheme="majorEastAsia" w:hAnsiTheme="majorEastAsia" w:cs="Times New Roman"/>
          <w:szCs w:val="24"/>
        </w:rPr>
        <w:t>此外，</w:t>
      </w:r>
      <w:proofErr w:type="gramEnd"/>
      <w:r w:rsidRPr="007D734A">
        <w:rPr>
          <w:rFonts w:asciiTheme="majorEastAsia" w:eastAsiaTheme="majorEastAsia" w:hAnsiTheme="majorEastAsia" w:cs="Times New Roman"/>
          <w:szCs w:val="24"/>
        </w:rPr>
        <w:t>污染</w:t>
      </w:r>
      <w:r w:rsidRPr="007D734A">
        <w:rPr>
          <w:rFonts w:asciiTheme="majorEastAsia" w:eastAsiaTheme="majorEastAsia" w:hAnsiTheme="majorEastAsia" w:cs="Times New Roman" w:hint="eastAsia"/>
          <w:szCs w:val="24"/>
        </w:rPr>
        <w:t>物流</w:t>
      </w:r>
      <w:proofErr w:type="gramStart"/>
      <w:r w:rsidRPr="007D734A">
        <w:rPr>
          <w:rFonts w:asciiTheme="majorEastAsia" w:eastAsiaTheme="majorEastAsia" w:hAnsiTheme="majorEastAsia" w:cs="Times New Roman" w:hint="eastAsia"/>
          <w:szCs w:val="24"/>
        </w:rPr>
        <w:t>佈</w:t>
      </w:r>
      <w:proofErr w:type="gramEnd"/>
      <w:r w:rsidRPr="007D734A">
        <w:rPr>
          <w:rFonts w:asciiTheme="majorEastAsia" w:eastAsiaTheme="majorEastAsia" w:hAnsiTheme="majorEastAsia" w:cs="Times New Roman" w:hint="eastAsia"/>
          <w:szCs w:val="24"/>
        </w:rPr>
        <w:t>方式、範圍及</w:t>
      </w:r>
      <w:r w:rsidRPr="007D734A">
        <w:rPr>
          <w:rFonts w:asciiTheme="majorEastAsia" w:eastAsiaTheme="majorEastAsia" w:hAnsiTheme="majorEastAsia" w:cs="Times New Roman"/>
          <w:szCs w:val="24"/>
        </w:rPr>
        <w:t>暴露途徑等亦為此步驟之重點工作。</w:t>
      </w:r>
    </w:p>
    <w:p w:rsidR="00A46903" w:rsidRPr="007D734A" w:rsidRDefault="00A46903" w:rsidP="007D734A">
      <w:pPr>
        <w:spacing w:before="120" w:after="120"/>
        <w:ind w:left="996" w:hangingChars="415" w:hanging="996"/>
        <w:jc w:val="both"/>
        <w:rPr>
          <w:rFonts w:asciiTheme="majorEastAsia" w:eastAsiaTheme="majorEastAsia" w:hAnsiTheme="majorEastAsia" w:cs="Times New Roman"/>
          <w:szCs w:val="24"/>
        </w:rPr>
      </w:pPr>
      <w:r w:rsidRPr="007D734A">
        <w:rPr>
          <w:rFonts w:asciiTheme="majorEastAsia" w:eastAsiaTheme="majorEastAsia" w:hAnsiTheme="majorEastAsia" w:cs="Times New Roman"/>
          <w:szCs w:val="24"/>
          <w:u w:val="single"/>
        </w:rPr>
        <w:t>劑量－</w:t>
      </w:r>
      <w:r w:rsidRPr="007D734A">
        <w:rPr>
          <w:rFonts w:asciiTheme="majorEastAsia" w:eastAsiaTheme="majorEastAsia" w:hAnsiTheme="majorEastAsia" w:cs="Times New Roman" w:hint="eastAsia"/>
          <w:szCs w:val="24"/>
          <w:u w:val="single"/>
        </w:rPr>
        <w:t xml:space="preserve">效應關係 </w:t>
      </w:r>
      <w:r w:rsidRPr="007D734A">
        <w:rPr>
          <w:rFonts w:asciiTheme="majorEastAsia" w:eastAsiaTheme="majorEastAsia" w:hAnsiTheme="majorEastAsia" w:cs="Times New Roman"/>
          <w:szCs w:val="24"/>
          <w:u w:val="single"/>
        </w:rPr>
        <w:t>(Dose-Response relationship)</w:t>
      </w:r>
      <w:r w:rsidRPr="007D734A">
        <w:rPr>
          <w:rFonts w:asciiTheme="majorEastAsia" w:eastAsiaTheme="majorEastAsia" w:hAnsiTheme="majorEastAsia" w:cs="Times New Roman"/>
          <w:szCs w:val="24"/>
        </w:rPr>
        <w:t>：</w:t>
      </w:r>
    </w:p>
    <w:p w:rsidR="00A46903" w:rsidRPr="007D734A" w:rsidRDefault="00A46903" w:rsidP="007D734A">
      <w:pPr>
        <w:spacing w:before="120" w:after="120"/>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若特定污染物質可讓生物體造成生理機能方面之損傷，則應</w:t>
      </w:r>
      <w:r w:rsidRPr="007D734A">
        <w:rPr>
          <w:rFonts w:asciiTheme="majorEastAsia" w:eastAsiaTheme="majorEastAsia" w:hAnsiTheme="majorEastAsia" w:cs="Times New Roman"/>
          <w:szCs w:val="24"/>
        </w:rPr>
        <w:t>評估其影響效應</w:t>
      </w:r>
      <w:r w:rsidRPr="007D734A">
        <w:rPr>
          <w:rFonts w:asciiTheme="majorEastAsia" w:eastAsiaTheme="majorEastAsia" w:hAnsiTheme="majorEastAsia" w:cs="Times New Roman" w:hint="eastAsia"/>
          <w:szCs w:val="24"/>
        </w:rPr>
        <w:t>為何</w:t>
      </w:r>
      <w:r w:rsidRPr="007D734A">
        <w:rPr>
          <w:rFonts w:asciiTheme="majorEastAsia" w:eastAsiaTheme="majorEastAsia" w:hAnsiTheme="majorEastAsia" w:cs="Times New Roman"/>
          <w:szCs w:val="24"/>
        </w:rPr>
        <w:t>，亦即此</w:t>
      </w:r>
      <w:r w:rsidRPr="007D734A">
        <w:rPr>
          <w:rFonts w:asciiTheme="majorEastAsia" w:eastAsiaTheme="majorEastAsia" w:hAnsiTheme="majorEastAsia" w:cs="Times New Roman" w:hint="eastAsia"/>
          <w:szCs w:val="24"/>
        </w:rPr>
        <w:t>污染</w:t>
      </w:r>
      <w:r w:rsidRPr="007D734A">
        <w:rPr>
          <w:rFonts w:asciiTheme="majorEastAsia" w:eastAsiaTheme="majorEastAsia" w:hAnsiTheme="majorEastAsia" w:cs="Times New Roman"/>
          <w:szCs w:val="24"/>
        </w:rPr>
        <w:t>物質在不同的劑量下所能產生之</w:t>
      </w:r>
      <w:r w:rsidRPr="007D734A">
        <w:rPr>
          <w:rFonts w:asciiTheme="majorEastAsia" w:eastAsiaTheme="majorEastAsia" w:hAnsiTheme="majorEastAsia" w:cs="Times New Roman" w:hint="eastAsia"/>
          <w:szCs w:val="24"/>
        </w:rPr>
        <w:t>生理危害</w:t>
      </w:r>
      <w:r w:rsidRPr="007D734A">
        <w:rPr>
          <w:rFonts w:asciiTheme="majorEastAsia" w:eastAsiaTheme="majorEastAsia" w:hAnsiTheme="majorEastAsia" w:cs="Times New Roman"/>
          <w:szCs w:val="24"/>
        </w:rPr>
        <w:t>效應程度。從動物研究之資料或從同一物質在不同</w:t>
      </w:r>
      <w:r w:rsidRPr="007D734A">
        <w:rPr>
          <w:rFonts w:asciiTheme="majorEastAsia" w:eastAsiaTheme="majorEastAsia" w:hAnsiTheme="majorEastAsia" w:cs="Times New Roman" w:hint="eastAsia"/>
          <w:szCs w:val="24"/>
        </w:rPr>
        <w:t>暴</w:t>
      </w:r>
      <w:r w:rsidRPr="007D734A">
        <w:rPr>
          <w:rFonts w:asciiTheme="majorEastAsia" w:eastAsiaTheme="majorEastAsia" w:hAnsiTheme="majorEastAsia" w:cs="Times New Roman"/>
          <w:szCs w:val="24"/>
        </w:rPr>
        <w:t>露條件產生不同之</w:t>
      </w:r>
      <w:proofErr w:type="gramStart"/>
      <w:r w:rsidRPr="007D734A">
        <w:rPr>
          <w:rFonts w:asciiTheme="majorEastAsia" w:eastAsiaTheme="majorEastAsia" w:hAnsiTheme="majorEastAsia" w:cs="Times New Roman"/>
          <w:szCs w:val="24"/>
        </w:rPr>
        <w:t>毒效，</w:t>
      </w:r>
      <w:proofErr w:type="gramEnd"/>
      <w:r w:rsidRPr="007D734A">
        <w:rPr>
          <w:rFonts w:asciiTheme="majorEastAsia" w:eastAsiaTheme="majorEastAsia" w:hAnsiTheme="majorEastAsia" w:cs="Times New Roman"/>
          <w:szCs w:val="24"/>
        </w:rPr>
        <w:t>可得到許多不同之劑量－效應關係，但這些</w:t>
      </w:r>
      <w:r w:rsidRPr="007D734A">
        <w:rPr>
          <w:rFonts w:asciiTheme="majorEastAsia" w:eastAsiaTheme="majorEastAsia" w:hAnsiTheme="majorEastAsia" w:cs="Times New Roman" w:hint="eastAsia"/>
          <w:szCs w:val="24"/>
        </w:rPr>
        <w:t>劑量效應</w:t>
      </w:r>
      <w:r w:rsidRPr="007D734A">
        <w:rPr>
          <w:rFonts w:asciiTheme="majorEastAsia" w:eastAsiaTheme="majorEastAsia" w:hAnsiTheme="majorEastAsia" w:cs="Times New Roman"/>
          <w:szCs w:val="24"/>
        </w:rPr>
        <w:t>關係皆基於動物實驗</w:t>
      </w:r>
      <w:r w:rsidRPr="007D734A">
        <w:rPr>
          <w:rFonts w:asciiTheme="majorEastAsia" w:eastAsiaTheme="majorEastAsia" w:hAnsiTheme="majorEastAsia" w:cs="Times New Roman" w:hint="eastAsia"/>
          <w:szCs w:val="24"/>
        </w:rPr>
        <w:t>在短時間</w:t>
      </w:r>
      <w:r w:rsidRPr="007D734A">
        <w:rPr>
          <w:rFonts w:asciiTheme="majorEastAsia" w:eastAsiaTheme="majorEastAsia" w:hAnsiTheme="majorEastAsia" w:cs="Times New Roman"/>
          <w:szCs w:val="24"/>
        </w:rPr>
        <w:t>高劑量</w:t>
      </w:r>
      <w:r w:rsidRPr="007D734A">
        <w:rPr>
          <w:rFonts w:asciiTheme="majorEastAsia" w:eastAsiaTheme="majorEastAsia" w:hAnsiTheme="majorEastAsia" w:cs="Times New Roman" w:hint="eastAsia"/>
          <w:szCs w:val="24"/>
        </w:rPr>
        <w:t>暴露下</w:t>
      </w:r>
      <w:r w:rsidRPr="007D734A">
        <w:rPr>
          <w:rFonts w:asciiTheme="majorEastAsia" w:eastAsiaTheme="majorEastAsia" w:hAnsiTheme="majorEastAsia" w:cs="Times New Roman"/>
          <w:szCs w:val="24"/>
        </w:rPr>
        <w:t>所</w:t>
      </w:r>
      <w:r w:rsidRPr="007D734A">
        <w:rPr>
          <w:rFonts w:asciiTheme="majorEastAsia" w:eastAsiaTheme="majorEastAsia" w:hAnsiTheme="majorEastAsia" w:cs="Times New Roman" w:hint="eastAsia"/>
          <w:szCs w:val="24"/>
        </w:rPr>
        <w:t>獲得之實驗</w:t>
      </w:r>
      <w:r w:rsidRPr="007D734A">
        <w:rPr>
          <w:rFonts w:asciiTheme="majorEastAsia" w:eastAsiaTheme="majorEastAsia" w:hAnsiTheme="majorEastAsia" w:cs="Times New Roman"/>
          <w:szCs w:val="24"/>
        </w:rPr>
        <w:t>結果，</w:t>
      </w:r>
      <w:r w:rsidRPr="007D734A">
        <w:rPr>
          <w:rFonts w:asciiTheme="majorEastAsia" w:eastAsiaTheme="majorEastAsia" w:hAnsiTheme="majorEastAsia" w:cs="Times New Roman" w:hint="eastAsia"/>
          <w:szCs w:val="24"/>
        </w:rPr>
        <w:t>若推估至</w:t>
      </w:r>
      <w:r w:rsidRPr="007D734A">
        <w:rPr>
          <w:rFonts w:asciiTheme="majorEastAsia" w:eastAsiaTheme="majorEastAsia" w:hAnsiTheme="majorEastAsia" w:cs="Times New Roman"/>
          <w:szCs w:val="24"/>
        </w:rPr>
        <w:t>人體</w:t>
      </w:r>
      <w:r w:rsidRPr="007D734A">
        <w:rPr>
          <w:rFonts w:asciiTheme="majorEastAsia" w:eastAsiaTheme="majorEastAsia" w:hAnsiTheme="majorEastAsia" w:cs="Times New Roman" w:hint="eastAsia"/>
          <w:szCs w:val="24"/>
        </w:rPr>
        <w:t>則</w:t>
      </w:r>
      <w:r w:rsidRPr="007D734A">
        <w:rPr>
          <w:rFonts w:asciiTheme="majorEastAsia" w:eastAsiaTheme="majorEastAsia" w:hAnsiTheme="majorEastAsia" w:cs="Times New Roman"/>
          <w:szCs w:val="24"/>
        </w:rPr>
        <w:t>會有更多</w:t>
      </w:r>
      <w:r w:rsidRPr="007D734A">
        <w:rPr>
          <w:rFonts w:asciiTheme="majorEastAsia" w:eastAsiaTheme="majorEastAsia" w:hAnsiTheme="majorEastAsia" w:cs="Times New Roman" w:hint="eastAsia"/>
          <w:szCs w:val="24"/>
        </w:rPr>
        <w:t>的</w:t>
      </w:r>
      <w:r w:rsidRPr="007D734A">
        <w:rPr>
          <w:rFonts w:asciiTheme="majorEastAsia" w:eastAsiaTheme="majorEastAsia" w:hAnsiTheme="majorEastAsia" w:cs="Times New Roman"/>
          <w:szCs w:val="24"/>
        </w:rPr>
        <w:t>不確定性</w:t>
      </w:r>
      <w:r w:rsidRPr="007D734A">
        <w:rPr>
          <w:rFonts w:asciiTheme="majorEastAsia" w:eastAsiaTheme="majorEastAsia" w:hAnsiTheme="majorEastAsia" w:cs="Times New Roman" w:hint="eastAsia"/>
          <w:szCs w:val="24"/>
        </w:rPr>
        <w:t>存在，但若清楚掌握生物</w:t>
      </w:r>
      <w:proofErr w:type="gramStart"/>
      <w:r w:rsidRPr="007D734A">
        <w:rPr>
          <w:rFonts w:asciiTheme="majorEastAsia" w:eastAsiaTheme="majorEastAsia" w:hAnsiTheme="majorEastAsia" w:cs="Times New Roman" w:hint="eastAsia"/>
          <w:szCs w:val="24"/>
        </w:rPr>
        <w:t>物種間的差異</w:t>
      </w:r>
      <w:proofErr w:type="gramEnd"/>
      <w:r w:rsidRPr="007D734A">
        <w:rPr>
          <w:rFonts w:asciiTheme="majorEastAsia" w:eastAsiaTheme="majorEastAsia" w:hAnsiTheme="majorEastAsia" w:cs="Times New Roman" w:hint="eastAsia"/>
          <w:szCs w:val="24"/>
        </w:rPr>
        <w:t>，則</w:t>
      </w:r>
      <w:proofErr w:type="gramStart"/>
      <w:r w:rsidRPr="007D734A">
        <w:rPr>
          <w:rFonts w:asciiTheme="majorEastAsia" w:eastAsiaTheme="majorEastAsia" w:hAnsiTheme="majorEastAsia" w:cs="Times New Roman" w:hint="eastAsia"/>
          <w:szCs w:val="24"/>
        </w:rPr>
        <w:t>動物毒理實驗</w:t>
      </w:r>
      <w:proofErr w:type="gramEnd"/>
      <w:r w:rsidRPr="007D734A">
        <w:rPr>
          <w:rFonts w:asciiTheme="majorEastAsia" w:eastAsiaTheme="majorEastAsia" w:hAnsiTheme="majorEastAsia" w:cs="Times New Roman" w:hint="eastAsia"/>
          <w:szCs w:val="24"/>
        </w:rPr>
        <w:t>仍有其參考價值</w:t>
      </w:r>
      <w:r w:rsidRPr="007D734A">
        <w:rPr>
          <w:rFonts w:asciiTheme="majorEastAsia" w:eastAsiaTheme="majorEastAsia" w:hAnsiTheme="majorEastAsia" w:cs="Times New Roman"/>
          <w:szCs w:val="24"/>
        </w:rPr>
        <w:t>。</w:t>
      </w:r>
    </w:p>
    <w:p w:rsidR="00A46903" w:rsidRPr="007D734A" w:rsidRDefault="00A46903" w:rsidP="007D734A">
      <w:pPr>
        <w:spacing w:beforeLines="50" w:afterLines="50"/>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u w:val="single"/>
        </w:rPr>
        <w:t>暴</w:t>
      </w:r>
      <w:r w:rsidRPr="007D734A">
        <w:rPr>
          <w:rFonts w:asciiTheme="majorEastAsia" w:eastAsiaTheme="majorEastAsia" w:hAnsiTheme="majorEastAsia" w:cs="Times New Roman"/>
          <w:szCs w:val="24"/>
          <w:u w:val="single"/>
        </w:rPr>
        <w:t>露評估</w:t>
      </w:r>
      <w:r w:rsidRPr="007D734A">
        <w:rPr>
          <w:rFonts w:asciiTheme="majorEastAsia" w:eastAsiaTheme="majorEastAsia" w:hAnsiTheme="majorEastAsia" w:cs="Times New Roman" w:hint="eastAsia"/>
          <w:szCs w:val="24"/>
          <w:u w:val="single"/>
        </w:rPr>
        <w:t xml:space="preserve"> </w:t>
      </w:r>
      <w:r w:rsidRPr="007D734A">
        <w:rPr>
          <w:rFonts w:asciiTheme="majorEastAsia" w:eastAsiaTheme="majorEastAsia" w:hAnsiTheme="majorEastAsia" w:cs="Times New Roman"/>
          <w:szCs w:val="24"/>
          <w:u w:val="single"/>
        </w:rPr>
        <w:t>(Exposure assessment)</w:t>
      </w:r>
      <w:r w:rsidRPr="007D734A">
        <w:rPr>
          <w:rFonts w:asciiTheme="majorEastAsia" w:eastAsiaTheme="majorEastAsia" w:hAnsiTheme="majorEastAsia" w:cs="Times New Roman"/>
          <w:szCs w:val="24"/>
        </w:rPr>
        <w:t>：</w:t>
      </w:r>
    </w:p>
    <w:p w:rsidR="00A46903" w:rsidRPr="007D734A" w:rsidRDefault="00A46903" w:rsidP="007D734A">
      <w:pPr>
        <w:spacing w:before="120" w:after="120"/>
        <w:ind w:firstLineChars="207" w:firstLine="497"/>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暴露量評估是估算可能暴露群暴露量的多寡，是風險評估過程中最重要的步驟，由此過程計算出的暴露量即決定其相對風險，因此大多數風險評估工作亦著重於此。針對暴露量評估，一般是</w:t>
      </w:r>
      <w:proofErr w:type="gramStart"/>
      <w:r w:rsidRPr="007D734A">
        <w:rPr>
          <w:rFonts w:asciiTheme="majorEastAsia" w:eastAsiaTheme="majorEastAsia" w:hAnsiTheme="majorEastAsia" w:cs="Times New Roman" w:hint="eastAsia"/>
          <w:szCs w:val="24"/>
        </w:rPr>
        <w:t>採</w:t>
      </w:r>
      <w:proofErr w:type="gramEnd"/>
      <w:r w:rsidRPr="007D734A">
        <w:rPr>
          <w:rFonts w:asciiTheme="majorEastAsia" w:eastAsiaTheme="majorEastAsia" w:hAnsiTheme="majorEastAsia" w:cs="Times New Roman" w:hint="eastAsia"/>
          <w:szCs w:val="24"/>
        </w:rPr>
        <w:t>「合理的最大暴露假設」原則</w:t>
      </w:r>
      <w:r w:rsidRPr="007D734A">
        <w:rPr>
          <w:rFonts w:asciiTheme="majorEastAsia" w:eastAsiaTheme="majorEastAsia" w:hAnsiTheme="majorEastAsia" w:cs="Times New Roman"/>
          <w:szCs w:val="24"/>
        </w:rPr>
        <w:t xml:space="preserve"> (Reasonable Maximum Exposure, RME)</w:t>
      </w:r>
      <w:r w:rsidRPr="007D734A">
        <w:rPr>
          <w:rFonts w:asciiTheme="majorEastAsia" w:eastAsiaTheme="majorEastAsia" w:hAnsiTheme="majorEastAsia" w:cs="Times New Roman" w:hint="eastAsia"/>
          <w:szCs w:val="24"/>
        </w:rPr>
        <w:t>，即是以實際上有可能發生的最大假設條件下，求得最大暴露量。</w:t>
      </w:r>
    </w:p>
    <w:p w:rsidR="00A46903" w:rsidRPr="007D734A" w:rsidRDefault="00A46903" w:rsidP="007D734A">
      <w:pPr>
        <w:spacing w:before="120" w:after="120"/>
        <w:jc w:val="both"/>
        <w:rPr>
          <w:rFonts w:asciiTheme="majorEastAsia" w:eastAsiaTheme="majorEastAsia" w:hAnsiTheme="majorEastAsia" w:cs="Times New Roman"/>
          <w:szCs w:val="24"/>
        </w:rPr>
      </w:pPr>
      <w:r w:rsidRPr="007D734A">
        <w:rPr>
          <w:rFonts w:asciiTheme="majorEastAsia" w:eastAsiaTheme="majorEastAsia" w:hAnsiTheme="majorEastAsia" w:cs="Times New Roman"/>
          <w:szCs w:val="24"/>
          <w:u w:val="single"/>
        </w:rPr>
        <w:t>風險</w:t>
      </w:r>
      <w:r w:rsidRPr="007D734A">
        <w:rPr>
          <w:rFonts w:asciiTheme="majorEastAsia" w:eastAsiaTheme="majorEastAsia" w:hAnsiTheme="majorEastAsia" w:cs="Times New Roman" w:hint="eastAsia"/>
          <w:szCs w:val="24"/>
          <w:u w:val="single"/>
        </w:rPr>
        <w:t xml:space="preserve">描述 </w:t>
      </w:r>
      <w:r w:rsidRPr="007D734A">
        <w:rPr>
          <w:rFonts w:asciiTheme="majorEastAsia" w:eastAsiaTheme="majorEastAsia" w:hAnsiTheme="majorEastAsia" w:cs="Times New Roman"/>
          <w:szCs w:val="24"/>
          <w:u w:val="single"/>
        </w:rPr>
        <w:t>(Risk characterization)</w:t>
      </w:r>
      <w:r w:rsidRPr="007D734A">
        <w:rPr>
          <w:rFonts w:asciiTheme="majorEastAsia" w:eastAsiaTheme="majorEastAsia" w:hAnsiTheme="majorEastAsia" w:cs="Times New Roman"/>
          <w:szCs w:val="24"/>
        </w:rPr>
        <w:t>：</w:t>
      </w:r>
    </w:p>
    <w:p w:rsidR="00A46903" w:rsidRPr="007D734A" w:rsidRDefault="00A46903" w:rsidP="007D734A">
      <w:pPr>
        <w:spacing w:before="120" w:after="120"/>
        <w:ind w:firstLineChars="207" w:firstLine="497"/>
        <w:jc w:val="both"/>
        <w:rPr>
          <w:rFonts w:asciiTheme="majorEastAsia" w:eastAsiaTheme="majorEastAsia" w:hAnsiTheme="majorEastAsia" w:cs="Times New Roman"/>
          <w:szCs w:val="24"/>
        </w:rPr>
      </w:pPr>
      <w:r w:rsidRPr="007D734A">
        <w:rPr>
          <w:rFonts w:asciiTheme="majorEastAsia" w:eastAsiaTheme="majorEastAsia" w:hAnsiTheme="majorEastAsia" w:cs="Times New Roman"/>
          <w:szCs w:val="24"/>
        </w:rPr>
        <w:t>將上述三項資料分析結果以集合方式加以討論，對所有</w:t>
      </w:r>
      <w:r w:rsidRPr="007D734A">
        <w:rPr>
          <w:rFonts w:asciiTheme="majorEastAsia" w:eastAsiaTheme="majorEastAsia" w:hAnsiTheme="majorEastAsia" w:cs="Times New Roman" w:hint="eastAsia"/>
          <w:szCs w:val="24"/>
        </w:rPr>
        <w:t>相</w:t>
      </w:r>
      <w:r w:rsidRPr="007D734A">
        <w:rPr>
          <w:rFonts w:asciiTheme="majorEastAsia" w:eastAsiaTheme="majorEastAsia" w:hAnsiTheme="majorEastAsia" w:cs="Times New Roman"/>
          <w:szCs w:val="24"/>
        </w:rPr>
        <w:t>關資料、使用上之假設及限制</w:t>
      </w:r>
      <w:r w:rsidRPr="007D734A">
        <w:rPr>
          <w:rFonts w:asciiTheme="majorEastAsia" w:eastAsiaTheme="majorEastAsia" w:hAnsiTheme="majorEastAsia" w:cs="Times New Roman" w:hint="eastAsia"/>
          <w:szCs w:val="24"/>
        </w:rPr>
        <w:t>予以說明。風險描述過程中，應包括推估模式的參數不確定性分析</w:t>
      </w:r>
      <w:r w:rsidRPr="007D734A">
        <w:rPr>
          <w:rFonts w:asciiTheme="majorEastAsia" w:eastAsiaTheme="majorEastAsia" w:hAnsiTheme="majorEastAsia" w:cs="Times New Roman"/>
          <w:szCs w:val="24"/>
        </w:rPr>
        <w:t xml:space="preserve"> (Uncertainty analysis for model parameters)</w:t>
      </w:r>
      <w:r w:rsidRPr="007D734A">
        <w:rPr>
          <w:rFonts w:asciiTheme="majorEastAsia" w:eastAsiaTheme="majorEastAsia" w:hAnsiTheme="majorEastAsia" w:cs="Times New Roman" w:hint="eastAsia"/>
          <w:szCs w:val="24"/>
        </w:rPr>
        <w:t>，因風險評估過程中所使用之模式或參數大多有不確定性存在。此不確定性包括：數據本身的變異性</w:t>
      </w:r>
      <w:r w:rsidRPr="007D734A">
        <w:rPr>
          <w:rFonts w:asciiTheme="majorEastAsia" w:eastAsiaTheme="majorEastAsia" w:hAnsiTheme="majorEastAsia" w:cs="Times New Roman"/>
          <w:szCs w:val="24"/>
        </w:rPr>
        <w:t>(Variability)</w:t>
      </w:r>
      <w:r w:rsidRPr="007D734A">
        <w:rPr>
          <w:rFonts w:asciiTheme="majorEastAsia" w:eastAsiaTheme="majorEastAsia" w:hAnsiTheme="majorEastAsia" w:cs="Times New Roman" w:hint="eastAsia"/>
          <w:szCs w:val="24"/>
        </w:rPr>
        <w:t>，以及採用之模式參數的不確定性</w:t>
      </w:r>
      <w:r w:rsidRPr="007D734A">
        <w:rPr>
          <w:rFonts w:asciiTheme="majorEastAsia" w:eastAsiaTheme="majorEastAsia" w:hAnsiTheme="majorEastAsia" w:cs="Times New Roman"/>
          <w:szCs w:val="24"/>
        </w:rPr>
        <w:t xml:space="preserve"> (Uncertainty)</w:t>
      </w:r>
      <w:r w:rsidRPr="007D734A">
        <w:rPr>
          <w:rFonts w:asciiTheme="majorEastAsia" w:eastAsiaTheme="majorEastAsia" w:hAnsiTheme="majorEastAsia" w:cs="Times New Roman" w:hint="eastAsia"/>
          <w:szCs w:val="24"/>
        </w:rPr>
        <w:t>。</w:t>
      </w:r>
    </w:p>
    <w:p w:rsidR="00A46903" w:rsidRPr="007D734A" w:rsidRDefault="00A46903" w:rsidP="007D734A">
      <w:pPr>
        <w:spacing w:before="120" w:after="120"/>
        <w:ind w:firstLineChars="129" w:firstLine="310"/>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 xml:space="preserve">環境健康風險評估之風險計算方式，有致癌風險與非致癌風險兩種，常見之計算模式如下所示，以飲食暴露為例 </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kern w:val="0"/>
          <w:szCs w:val="24"/>
        </w:rPr>
        <w:t>US EPA</w:t>
      </w:r>
      <w:r w:rsidRPr="007D734A">
        <w:rPr>
          <w:rFonts w:asciiTheme="majorEastAsia" w:eastAsiaTheme="majorEastAsia" w:hAnsiTheme="majorEastAsia" w:cs="Times New Roman" w:hint="eastAsia"/>
          <w:bCs/>
          <w:szCs w:val="24"/>
        </w:rPr>
        <w:t xml:space="preserve"> ,</w:t>
      </w:r>
      <w:r w:rsidRPr="007D734A">
        <w:rPr>
          <w:rFonts w:asciiTheme="majorEastAsia" w:eastAsiaTheme="majorEastAsia" w:hAnsiTheme="majorEastAsia" w:cs="Times New Roman" w:hint="eastAsia"/>
          <w:kern w:val="0"/>
          <w:szCs w:val="24"/>
        </w:rPr>
        <w:t xml:space="preserve"> 1996</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hint="eastAsia"/>
          <w:szCs w:val="24"/>
        </w:rPr>
        <w:t>：</w:t>
      </w:r>
    </w:p>
    <w:p w:rsidR="00A46903" w:rsidRPr="007D734A" w:rsidRDefault="007B6FEE" w:rsidP="007D734A">
      <w:pPr>
        <w:spacing w:before="120" w:after="120"/>
        <w:ind w:firstLineChars="129" w:firstLine="310"/>
        <w:jc w:val="both"/>
        <w:rPr>
          <w:rFonts w:asciiTheme="majorEastAsia" w:eastAsiaTheme="majorEastAsia" w:hAnsiTheme="majorEastAsia" w:cs="Times New Roman"/>
          <w:szCs w:val="24"/>
        </w:rPr>
      </w:pPr>
      <w:r w:rsidRPr="007D734A">
        <w:rPr>
          <w:rFonts w:asciiTheme="majorEastAsia" w:eastAsiaTheme="majorEastAsia" w:hAnsiTheme="majorEastAsia" w:cs="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31pt;width:308.4pt;height:36.65pt;z-index:-251657216" wrapcoords="2418 2645 158 7494 53 8816 315 9698 263 13224 3626 16751 6674 16751 6569 19396 11194 19396 11299 16751 13559 16751 16765 12784 16712 9698 17343 9698 17185 5731 14400 2645 2418 2645" o:allowoverlap="f">
            <v:imagedata r:id="rId7" o:title=""/>
            <w10:wrap type="tight"/>
          </v:shape>
          <o:OLEObject Type="Embed" ProgID="Equation.3" ShapeID="_x0000_s1026" DrawAspect="Content" ObjectID="_1512822760" r:id="rId8"/>
        </w:pict>
      </w:r>
      <w:r w:rsidR="00A46903" w:rsidRPr="007D734A">
        <w:rPr>
          <w:rFonts w:asciiTheme="majorEastAsia" w:eastAsiaTheme="majorEastAsia" w:hAnsiTheme="majorEastAsia" w:cs="Times New Roman" w:hint="eastAsia"/>
          <w:szCs w:val="24"/>
        </w:rPr>
        <w:t>致癌風險 ：</w:t>
      </w:r>
    </w:p>
    <w:p w:rsidR="00A46903" w:rsidRPr="007D734A" w:rsidRDefault="00A46903" w:rsidP="007D734A">
      <w:pPr>
        <w:spacing w:before="120" w:after="120"/>
        <w:ind w:firstLineChars="129" w:firstLine="310"/>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lastRenderedPageBreak/>
        <w:t>非致癌風險 (急毒性評估)：</w:t>
      </w:r>
    </w:p>
    <w:p w:rsidR="00A46903" w:rsidRPr="007D734A" w:rsidRDefault="007B6FEE" w:rsidP="007D734A">
      <w:pPr>
        <w:spacing w:before="120" w:after="120"/>
        <w:ind w:firstLineChars="200" w:firstLine="480"/>
        <w:jc w:val="both"/>
        <w:rPr>
          <w:rFonts w:asciiTheme="majorEastAsia" w:eastAsiaTheme="majorEastAsia" w:hAnsiTheme="majorEastAsia" w:cs="Times New Roman"/>
          <w:szCs w:val="24"/>
        </w:rPr>
      </w:pPr>
      <w:r w:rsidRPr="007D734A">
        <w:rPr>
          <w:rFonts w:asciiTheme="majorEastAsia" w:eastAsiaTheme="majorEastAsia" w:hAnsiTheme="majorEastAsia" w:cs="Times New Roman"/>
          <w:noProof/>
          <w:szCs w:val="24"/>
        </w:rPr>
        <w:pict>
          <v:shape id="_x0000_s1027" type="#_x0000_t75" style="position:absolute;left:0;text-align:left;margin-left:18pt;margin-top:10pt;width:310.85pt;height:20.1pt;z-index:251660288" o:allowoverlap="f">
            <v:imagedata r:id="rId9" o:title=""/>
            <w10:wrap type="topAndBottom"/>
          </v:shape>
          <o:OLEObject Type="Embed" ProgID="Equation.3" ShapeID="_x0000_s1027" DrawAspect="Content" ObjectID="_1512822761" r:id="rId10"/>
        </w:pict>
      </w:r>
      <w:r w:rsidR="00A46903" w:rsidRPr="007D734A">
        <w:rPr>
          <w:rFonts w:asciiTheme="majorEastAsia" w:eastAsiaTheme="majorEastAsia" w:hAnsiTheme="majorEastAsia" w:cs="Times New Roman" w:hint="eastAsia"/>
          <w:szCs w:val="24"/>
        </w:rPr>
        <w:t>或</w:t>
      </w:r>
    </w:p>
    <w:p w:rsidR="00A46903" w:rsidRPr="007D734A" w:rsidRDefault="007B6FEE" w:rsidP="007D734A">
      <w:pPr>
        <w:spacing w:before="120" w:after="120"/>
        <w:ind w:firstLineChars="138" w:firstLine="331"/>
        <w:jc w:val="both"/>
        <w:rPr>
          <w:rFonts w:asciiTheme="majorEastAsia" w:eastAsiaTheme="majorEastAsia" w:hAnsiTheme="majorEastAsia" w:cs="Times New Roman"/>
          <w:szCs w:val="24"/>
        </w:rPr>
      </w:pPr>
      <w:r w:rsidRPr="007D734A">
        <w:rPr>
          <w:rFonts w:asciiTheme="majorEastAsia" w:eastAsiaTheme="majorEastAsia" w:hAnsiTheme="majorEastAsia" w:cs="Times New Roman"/>
          <w:noProof/>
          <w:szCs w:val="24"/>
        </w:rPr>
        <w:pict>
          <v:shape id="_x0000_s1028" type="#_x0000_t75" style="position:absolute;left:0;text-align:left;margin-left:18pt;margin-top:2.85pt;width:269.15pt;height:36.65pt;z-index:251661312" o:allowoverlap="f">
            <v:imagedata r:id="rId11" o:title=""/>
            <w10:wrap type="topAndBottom"/>
          </v:shape>
          <o:OLEObject Type="Embed" ProgID="Equation.3" ShapeID="_x0000_s1028" DrawAspect="Content" ObjectID="_1512822762" r:id="rId12"/>
        </w:pict>
      </w:r>
    </w:p>
    <w:tbl>
      <w:tblPr>
        <w:tblW w:w="8460" w:type="dxa"/>
        <w:tblInd w:w="388" w:type="dxa"/>
        <w:tblCellMar>
          <w:left w:w="28" w:type="dxa"/>
          <w:right w:w="28" w:type="dxa"/>
        </w:tblCellMar>
        <w:tblLook w:val="0000"/>
      </w:tblPr>
      <w:tblGrid>
        <w:gridCol w:w="748"/>
        <w:gridCol w:w="7712"/>
      </w:tblGrid>
      <w:tr w:rsidR="00A46903" w:rsidRPr="007D734A" w:rsidTr="00E327B9">
        <w:trPr>
          <w:trHeight w:val="372"/>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kern w:val="0"/>
                <w:szCs w:val="24"/>
              </w:rPr>
              <w:t>THQ</w:t>
            </w:r>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：標的危害商數 </w:t>
            </w:r>
            <w:r w:rsidRPr="007D734A">
              <w:rPr>
                <w:rFonts w:asciiTheme="majorEastAsia" w:eastAsiaTheme="majorEastAsia" w:hAnsiTheme="majorEastAsia" w:cs="Times New Roman"/>
                <w:kern w:val="0"/>
                <w:szCs w:val="24"/>
              </w:rPr>
              <w:t>(target hazard quotient)</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proofErr w:type="spellStart"/>
            <w:r w:rsidRPr="007D734A">
              <w:rPr>
                <w:rFonts w:asciiTheme="majorEastAsia" w:eastAsiaTheme="majorEastAsia" w:hAnsiTheme="majorEastAsia" w:cs="Times New Roman"/>
                <w:kern w:val="0"/>
                <w:szCs w:val="24"/>
              </w:rPr>
              <w:t>EFr</w:t>
            </w:r>
            <w:proofErr w:type="spellEnd"/>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：暴露頻率 </w:t>
            </w:r>
            <w:r w:rsidRPr="007D734A">
              <w:rPr>
                <w:rFonts w:asciiTheme="majorEastAsia" w:eastAsiaTheme="majorEastAsia" w:hAnsiTheme="majorEastAsia" w:cs="Times New Roman"/>
                <w:kern w:val="0"/>
                <w:szCs w:val="24"/>
              </w:rPr>
              <w:t>(exposure frequency, 350 days/year)</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proofErr w:type="spellStart"/>
            <w:r w:rsidRPr="007D734A">
              <w:rPr>
                <w:rFonts w:asciiTheme="majorEastAsia" w:eastAsiaTheme="majorEastAsia" w:hAnsiTheme="majorEastAsia" w:cs="Times New Roman"/>
                <w:kern w:val="0"/>
                <w:szCs w:val="24"/>
              </w:rPr>
              <w:t>EDtot</w:t>
            </w:r>
            <w:proofErr w:type="spellEnd"/>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：暴露期限 </w:t>
            </w:r>
            <w:r w:rsidRPr="007D734A">
              <w:rPr>
                <w:rFonts w:asciiTheme="majorEastAsia" w:eastAsiaTheme="majorEastAsia" w:hAnsiTheme="majorEastAsia" w:cs="Times New Roman"/>
                <w:kern w:val="0"/>
                <w:szCs w:val="24"/>
              </w:rPr>
              <w:t>(exposure duration, total, 30 years)</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kern w:val="0"/>
                <w:szCs w:val="24"/>
              </w:rPr>
              <w:t>MCS</w:t>
            </w:r>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：食物中危害物濃度含量 </w:t>
            </w:r>
            <w:r w:rsidRPr="007D734A">
              <w:rPr>
                <w:rFonts w:asciiTheme="majorEastAsia" w:eastAsiaTheme="majorEastAsia" w:hAnsiTheme="majorEastAsia" w:cs="Times New Roman"/>
                <w:kern w:val="0"/>
                <w:szCs w:val="24"/>
              </w:rPr>
              <w:t>(concentration in edible portion of food, µg/g)</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proofErr w:type="spellStart"/>
            <w:r w:rsidRPr="007D734A">
              <w:rPr>
                <w:rFonts w:asciiTheme="majorEastAsia" w:eastAsiaTheme="majorEastAsia" w:hAnsiTheme="majorEastAsia" w:cs="Times New Roman"/>
                <w:kern w:val="0"/>
                <w:szCs w:val="24"/>
              </w:rPr>
              <w:t>RfDo</w:t>
            </w:r>
            <w:proofErr w:type="spellEnd"/>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：每日飲食參考劑量 </w:t>
            </w:r>
            <w:r w:rsidRPr="007D734A">
              <w:rPr>
                <w:rFonts w:asciiTheme="majorEastAsia" w:eastAsiaTheme="majorEastAsia" w:hAnsiTheme="majorEastAsia" w:cs="Times New Roman"/>
                <w:kern w:val="0"/>
                <w:szCs w:val="24"/>
              </w:rPr>
              <w:t>(reference dose, oral, mg/kg/day)</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proofErr w:type="spellStart"/>
            <w:r w:rsidRPr="007D734A">
              <w:rPr>
                <w:rFonts w:asciiTheme="majorEastAsia" w:eastAsiaTheme="majorEastAsia" w:hAnsiTheme="majorEastAsia" w:cs="Times New Roman"/>
                <w:kern w:val="0"/>
                <w:szCs w:val="24"/>
              </w:rPr>
              <w:t>BWa</w:t>
            </w:r>
            <w:proofErr w:type="spellEnd"/>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：成人體重 </w:t>
            </w:r>
            <w:r w:rsidRPr="007D734A">
              <w:rPr>
                <w:rFonts w:asciiTheme="majorEastAsia" w:eastAsiaTheme="majorEastAsia" w:hAnsiTheme="majorEastAsia" w:cs="Times New Roman"/>
                <w:kern w:val="0"/>
                <w:szCs w:val="24"/>
              </w:rPr>
              <w:t>(body weight, adult, 65 kg)</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proofErr w:type="spellStart"/>
            <w:r w:rsidRPr="007D734A">
              <w:rPr>
                <w:rFonts w:asciiTheme="majorEastAsia" w:eastAsiaTheme="majorEastAsia" w:hAnsiTheme="majorEastAsia" w:cs="Times New Roman"/>
                <w:kern w:val="0"/>
                <w:szCs w:val="24"/>
              </w:rPr>
              <w:t>ATn</w:t>
            </w:r>
            <w:proofErr w:type="spellEnd"/>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：觀察日數 </w:t>
            </w:r>
            <w:r w:rsidRPr="007D734A">
              <w:rPr>
                <w:rFonts w:asciiTheme="majorEastAsia" w:eastAsiaTheme="majorEastAsia" w:hAnsiTheme="majorEastAsia" w:cs="Times New Roman"/>
                <w:kern w:val="0"/>
                <w:szCs w:val="24"/>
              </w:rPr>
              <w:t xml:space="preserve">(averaging time, </w:t>
            </w:r>
            <w:proofErr w:type="spellStart"/>
            <w:r w:rsidRPr="007D734A">
              <w:rPr>
                <w:rFonts w:asciiTheme="majorEastAsia" w:eastAsiaTheme="majorEastAsia" w:hAnsiTheme="majorEastAsia" w:cs="Times New Roman"/>
                <w:kern w:val="0"/>
                <w:szCs w:val="24"/>
              </w:rPr>
              <w:t>noncarcinogens</w:t>
            </w:r>
            <w:proofErr w:type="spellEnd"/>
            <w:r w:rsidRPr="007D734A">
              <w:rPr>
                <w:rFonts w:asciiTheme="majorEastAsia" w:eastAsiaTheme="majorEastAsia" w:hAnsiTheme="majorEastAsia" w:cs="Times New Roman"/>
                <w:kern w:val="0"/>
                <w:szCs w:val="24"/>
              </w:rPr>
              <w:t xml:space="preserve">, </w:t>
            </w:r>
            <w:proofErr w:type="spellStart"/>
            <w:r w:rsidRPr="007D734A">
              <w:rPr>
                <w:rFonts w:asciiTheme="majorEastAsia" w:eastAsiaTheme="majorEastAsia" w:hAnsiTheme="majorEastAsia" w:cs="Times New Roman"/>
                <w:kern w:val="0"/>
                <w:szCs w:val="24"/>
              </w:rPr>
              <w:t>EDtot</w:t>
            </w:r>
            <w:proofErr w:type="spellEnd"/>
            <w:r w:rsidRPr="007D734A">
              <w:rPr>
                <w:rFonts w:asciiTheme="majorEastAsia" w:eastAsiaTheme="majorEastAsia" w:hAnsiTheme="majorEastAsia" w:cs="Times New Roman"/>
                <w:kern w:val="0"/>
                <w:szCs w:val="24"/>
              </w:rPr>
              <w:t xml:space="preserve"> ×365 days/year)</w:t>
            </w:r>
          </w:p>
        </w:tc>
      </w:tr>
      <w:tr w:rsidR="00A46903" w:rsidRPr="007D734A" w:rsidTr="00E327B9">
        <w:trPr>
          <w:trHeight w:val="369"/>
        </w:trPr>
        <w:tc>
          <w:tcPr>
            <w:tcW w:w="748"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kern w:val="0"/>
                <w:szCs w:val="24"/>
              </w:rPr>
              <w:t>TR</w:t>
            </w:r>
          </w:p>
        </w:tc>
        <w:tc>
          <w:tcPr>
            <w:tcW w:w="7712" w:type="dxa"/>
          </w:tcPr>
          <w:p w:rsidR="00A46903" w:rsidRPr="007D734A" w:rsidRDefault="00A46903" w:rsidP="007D734A">
            <w:pPr>
              <w:autoSpaceDE w:val="0"/>
              <w:autoSpaceDN w:val="0"/>
              <w:adjustRightInd w:val="0"/>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kern w:val="0"/>
                <w:szCs w:val="24"/>
              </w:rPr>
              <w:t xml:space="preserve">：標的致癌風險 </w:t>
            </w:r>
            <w:r w:rsidRPr="007D734A">
              <w:rPr>
                <w:rFonts w:asciiTheme="majorEastAsia" w:eastAsiaTheme="majorEastAsia" w:hAnsiTheme="majorEastAsia" w:cs="Times New Roman"/>
                <w:kern w:val="0"/>
                <w:szCs w:val="24"/>
              </w:rPr>
              <w:t>(target cancer risk)</w:t>
            </w:r>
          </w:p>
        </w:tc>
      </w:tr>
      <w:tr w:rsidR="00A46903" w:rsidRPr="007D734A" w:rsidTr="00E327B9">
        <w:trPr>
          <w:trHeight w:val="369"/>
        </w:trPr>
        <w:tc>
          <w:tcPr>
            <w:tcW w:w="748" w:type="dxa"/>
          </w:tcPr>
          <w:p w:rsidR="00A46903" w:rsidRPr="007D734A" w:rsidRDefault="00A46903" w:rsidP="007D734A">
            <w:pPr>
              <w:jc w:val="both"/>
              <w:rPr>
                <w:rFonts w:asciiTheme="majorEastAsia" w:eastAsiaTheme="majorEastAsia" w:hAnsiTheme="majorEastAsia" w:cs="Times New Roman"/>
                <w:kern w:val="0"/>
                <w:szCs w:val="24"/>
              </w:rPr>
            </w:pPr>
            <w:proofErr w:type="spellStart"/>
            <w:r w:rsidRPr="007D734A">
              <w:rPr>
                <w:rFonts w:asciiTheme="majorEastAsia" w:eastAsiaTheme="majorEastAsia" w:hAnsiTheme="majorEastAsia" w:cs="Times New Roman"/>
                <w:kern w:val="0"/>
                <w:szCs w:val="24"/>
              </w:rPr>
              <w:t>CPSo</w:t>
            </w:r>
            <w:proofErr w:type="spellEnd"/>
          </w:p>
        </w:tc>
        <w:tc>
          <w:tcPr>
            <w:tcW w:w="7712" w:type="dxa"/>
          </w:tcPr>
          <w:p w:rsidR="00A46903" w:rsidRPr="007D734A" w:rsidRDefault="00A46903" w:rsidP="007D734A">
            <w:pPr>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kern w:val="0"/>
                <w:szCs w:val="24"/>
              </w:rPr>
              <w:t xml:space="preserve">：致癌斜率 </w:t>
            </w:r>
            <w:r w:rsidRPr="007D734A">
              <w:rPr>
                <w:rFonts w:asciiTheme="majorEastAsia" w:eastAsiaTheme="majorEastAsia" w:hAnsiTheme="majorEastAsia" w:cs="Times New Roman"/>
                <w:kern w:val="0"/>
                <w:szCs w:val="24"/>
              </w:rPr>
              <w:t>(carcinogenic potency slope, oral, risk per mg/kg/day)</w:t>
            </w:r>
          </w:p>
        </w:tc>
      </w:tr>
      <w:tr w:rsidR="00A46903" w:rsidRPr="007D734A" w:rsidTr="00E327B9">
        <w:trPr>
          <w:trHeight w:val="369"/>
        </w:trPr>
        <w:tc>
          <w:tcPr>
            <w:tcW w:w="748" w:type="dxa"/>
          </w:tcPr>
          <w:p w:rsidR="00A46903" w:rsidRPr="007D734A" w:rsidRDefault="00A46903" w:rsidP="007D734A">
            <w:pPr>
              <w:jc w:val="both"/>
              <w:rPr>
                <w:rFonts w:asciiTheme="majorEastAsia" w:eastAsiaTheme="majorEastAsia" w:hAnsiTheme="majorEastAsia" w:cs="Times New Roman"/>
                <w:szCs w:val="24"/>
              </w:rPr>
            </w:pPr>
            <w:proofErr w:type="spellStart"/>
            <w:r w:rsidRPr="007D734A">
              <w:rPr>
                <w:rFonts w:asciiTheme="majorEastAsia" w:eastAsiaTheme="majorEastAsia" w:hAnsiTheme="majorEastAsia" w:cs="Times New Roman"/>
                <w:kern w:val="0"/>
                <w:szCs w:val="24"/>
              </w:rPr>
              <w:t>ATc</w:t>
            </w:r>
            <w:proofErr w:type="spellEnd"/>
          </w:p>
        </w:tc>
        <w:tc>
          <w:tcPr>
            <w:tcW w:w="7712" w:type="dxa"/>
          </w:tcPr>
          <w:p w:rsidR="00A46903" w:rsidRPr="007D734A" w:rsidRDefault="00A46903" w:rsidP="007D734A">
            <w:pPr>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kern w:val="0"/>
                <w:szCs w:val="24"/>
              </w:rPr>
              <w:t xml:space="preserve">：觀察日數 </w:t>
            </w:r>
            <w:r w:rsidRPr="007D734A">
              <w:rPr>
                <w:rFonts w:asciiTheme="majorEastAsia" w:eastAsiaTheme="majorEastAsia" w:hAnsiTheme="majorEastAsia" w:cs="Times New Roman"/>
                <w:kern w:val="0"/>
                <w:szCs w:val="24"/>
              </w:rPr>
              <w:t>(averaging time, carcinogens, 70 years, 25,550 days)</w:t>
            </w:r>
          </w:p>
        </w:tc>
      </w:tr>
      <w:tr w:rsidR="00A46903" w:rsidRPr="007D734A" w:rsidTr="00E327B9">
        <w:trPr>
          <w:trHeight w:val="372"/>
        </w:trPr>
        <w:tc>
          <w:tcPr>
            <w:tcW w:w="748" w:type="dxa"/>
          </w:tcPr>
          <w:p w:rsidR="00A46903" w:rsidRPr="007D734A" w:rsidRDefault="00A46903" w:rsidP="007D734A">
            <w:pPr>
              <w:jc w:val="both"/>
              <w:rPr>
                <w:rFonts w:asciiTheme="majorEastAsia" w:eastAsiaTheme="majorEastAsia" w:hAnsiTheme="majorEastAsia" w:cs="Times New Roman"/>
                <w:szCs w:val="24"/>
                <w:vertAlign w:val="subscript"/>
              </w:rPr>
            </w:pPr>
            <w:r w:rsidRPr="007D734A">
              <w:rPr>
                <w:rFonts w:asciiTheme="majorEastAsia" w:eastAsiaTheme="majorEastAsia" w:hAnsiTheme="majorEastAsia" w:cs="Times New Roman"/>
                <w:szCs w:val="24"/>
              </w:rPr>
              <w:t>HI</w:t>
            </w:r>
            <w:r w:rsidRPr="007D734A">
              <w:rPr>
                <w:rFonts w:asciiTheme="majorEastAsia" w:eastAsiaTheme="majorEastAsia" w:hAnsiTheme="majorEastAsia" w:cs="Times New Roman"/>
                <w:szCs w:val="24"/>
                <w:vertAlign w:val="subscript"/>
              </w:rPr>
              <w:t>A</w:t>
            </w:r>
          </w:p>
        </w:tc>
        <w:tc>
          <w:tcPr>
            <w:tcW w:w="7712" w:type="dxa"/>
          </w:tcPr>
          <w:p w:rsidR="00A46903" w:rsidRPr="007D734A" w:rsidRDefault="00A46903" w:rsidP="007D734A">
            <w:pPr>
              <w:widowControl/>
              <w:jc w:val="both"/>
              <w:rPr>
                <w:rFonts w:asciiTheme="majorEastAsia" w:eastAsiaTheme="majorEastAsia" w:hAnsiTheme="majorEastAsia" w:cs="Times New Roman"/>
                <w:kern w:val="0"/>
                <w:szCs w:val="24"/>
              </w:rPr>
            </w:pPr>
            <w:r w:rsidRPr="007D734A">
              <w:rPr>
                <w:rFonts w:asciiTheme="majorEastAsia" w:eastAsiaTheme="majorEastAsia" w:hAnsiTheme="majorEastAsia" w:cs="Times New Roman" w:hint="eastAsia"/>
                <w:szCs w:val="24"/>
              </w:rPr>
              <w:t xml:space="preserve">：危害指數 </w:t>
            </w:r>
            <w:r w:rsidRPr="007D734A">
              <w:rPr>
                <w:rFonts w:asciiTheme="majorEastAsia" w:eastAsiaTheme="majorEastAsia" w:hAnsiTheme="majorEastAsia" w:cs="Times New Roman"/>
                <w:szCs w:val="24"/>
              </w:rPr>
              <w:t xml:space="preserve">(Hazard index) </w:t>
            </w:r>
          </w:p>
        </w:tc>
      </w:tr>
      <w:tr w:rsidR="00A46903" w:rsidRPr="007D734A" w:rsidTr="00E327B9">
        <w:trPr>
          <w:trHeight w:val="369"/>
        </w:trPr>
        <w:tc>
          <w:tcPr>
            <w:tcW w:w="748" w:type="dxa"/>
          </w:tcPr>
          <w:p w:rsidR="00A46903" w:rsidRPr="007D734A" w:rsidRDefault="00A46903" w:rsidP="007D734A">
            <w:pPr>
              <w:widowControl/>
              <w:jc w:val="both"/>
              <w:rPr>
                <w:rFonts w:asciiTheme="majorEastAsia" w:eastAsiaTheme="majorEastAsia" w:hAnsiTheme="majorEastAsia" w:cs="Times New Roman"/>
                <w:szCs w:val="24"/>
              </w:rPr>
            </w:pPr>
            <w:r w:rsidRPr="007D734A">
              <w:rPr>
                <w:rFonts w:asciiTheme="majorEastAsia" w:eastAsiaTheme="majorEastAsia" w:hAnsiTheme="majorEastAsia" w:cs="Times New Roman"/>
                <w:szCs w:val="24"/>
              </w:rPr>
              <w:t>C</w:t>
            </w:r>
          </w:p>
        </w:tc>
        <w:tc>
          <w:tcPr>
            <w:tcW w:w="7712" w:type="dxa"/>
          </w:tcPr>
          <w:p w:rsidR="00A46903" w:rsidRPr="007D734A" w:rsidRDefault="00A46903" w:rsidP="007D734A">
            <w:pPr>
              <w:widowControl/>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 xml:space="preserve">：暴露濃度 </w:t>
            </w:r>
            <w:r w:rsidRPr="007D734A">
              <w:rPr>
                <w:rFonts w:asciiTheme="majorEastAsia" w:eastAsiaTheme="majorEastAsia" w:hAnsiTheme="majorEastAsia" w:cs="Times New Roman"/>
                <w:szCs w:val="24"/>
              </w:rPr>
              <w:t xml:space="preserve">(Concentration, </w:t>
            </w:r>
            <w:proofErr w:type="spellStart"/>
            <w:r w:rsidRPr="007D734A">
              <w:rPr>
                <w:rFonts w:asciiTheme="majorEastAsia" w:eastAsiaTheme="majorEastAsia" w:hAnsiTheme="majorEastAsia" w:cs="Times New Roman"/>
                <w:szCs w:val="24"/>
              </w:rPr>
              <w:t>μg</w:t>
            </w:r>
            <w:proofErr w:type="spellEnd"/>
            <w:r w:rsidRPr="007D734A">
              <w:rPr>
                <w:rFonts w:asciiTheme="majorEastAsia" w:eastAsiaTheme="majorEastAsia" w:hAnsiTheme="majorEastAsia" w:cs="Times New Roman"/>
                <w:szCs w:val="24"/>
              </w:rPr>
              <w:t>/m</w:t>
            </w:r>
            <w:r w:rsidRPr="007D734A">
              <w:rPr>
                <w:rFonts w:asciiTheme="majorEastAsia" w:eastAsiaTheme="majorEastAsia" w:hAnsiTheme="majorEastAsia" w:cs="Times New Roman"/>
                <w:position w:val="2"/>
                <w:szCs w:val="24"/>
                <w:vertAlign w:val="superscript"/>
              </w:rPr>
              <w:t>3</w:t>
            </w:r>
            <w:r w:rsidRPr="007D734A">
              <w:rPr>
                <w:rFonts w:asciiTheme="majorEastAsia" w:eastAsiaTheme="majorEastAsia" w:hAnsiTheme="majorEastAsia" w:cs="Times New Roman"/>
                <w:position w:val="2"/>
                <w:szCs w:val="24"/>
              </w:rPr>
              <w:t xml:space="preserve"> or </w:t>
            </w:r>
            <w:r w:rsidRPr="007D734A">
              <w:rPr>
                <w:rFonts w:asciiTheme="majorEastAsia" w:eastAsiaTheme="majorEastAsia" w:hAnsiTheme="majorEastAsia" w:cs="Times New Roman"/>
                <w:kern w:val="0"/>
                <w:szCs w:val="24"/>
              </w:rPr>
              <w:t>g/day</w:t>
            </w:r>
            <w:r w:rsidRPr="007D734A">
              <w:rPr>
                <w:rFonts w:asciiTheme="majorEastAsia" w:eastAsiaTheme="majorEastAsia" w:hAnsiTheme="majorEastAsia" w:cs="Times New Roman"/>
                <w:szCs w:val="24"/>
              </w:rPr>
              <w:t>)</w:t>
            </w:r>
          </w:p>
        </w:tc>
      </w:tr>
      <w:tr w:rsidR="00A46903" w:rsidRPr="007D734A" w:rsidTr="00E327B9">
        <w:trPr>
          <w:trHeight w:val="369"/>
        </w:trPr>
        <w:tc>
          <w:tcPr>
            <w:tcW w:w="748" w:type="dxa"/>
          </w:tcPr>
          <w:p w:rsidR="00A46903" w:rsidRPr="007D734A" w:rsidRDefault="00A46903" w:rsidP="007D734A">
            <w:pPr>
              <w:widowControl/>
              <w:jc w:val="both"/>
              <w:rPr>
                <w:rFonts w:asciiTheme="majorEastAsia" w:eastAsiaTheme="majorEastAsia" w:hAnsiTheme="majorEastAsia" w:cs="Times New Roman"/>
                <w:szCs w:val="24"/>
              </w:rPr>
            </w:pPr>
            <w:r w:rsidRPr="007D734A">
              <w:rPr>
                <w:rFonts w:asciiTheme="majorEastAsia" w:eastAsiaTheme="majorEastAsia" w:hAnsiTheme="majorEastAsia" w:cs="Times New Roman"/>
                <w:szCs w:val="24"/>
              </w:rPr>
              <w:t>REL</w:t>
            </w:r>
          </w:p>
        </w:tc>
        <w:tc>
          <w:tcPr>
            <w:tcW w:w="7712" w:type="dxa"/>
          </w:tcPr>
          <w:p w:rsidR="00A46903" w:rsidRPr="007D734A" w:rsidRDefault="00A46903" w:rsidP="007D734A">
            <w:pPr>
              <w:widowControl/>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 xml:space="preserve">：參考暴露量 </w:t>
            </w:r>
            <w:r w:rsidRPr="007D734A">
              <w:rPr>
                <w:rFonts w:asciiTheme="majorEastAsia" w:eastAsiaTheme="majorEastAsia" w:hAnsiTheme="majorEastAsia" w:cs="Times New Roman"/>
                <w:szCs w:val="24"/>
              </w:rPr>
              <w:t xml:space="preserve">(Reference exposure </w:t>
            </w:r>
            <w:proofErr w:type="spellStart"/>
            <w:r w:rsidRPr="007D734A">
              <w:rPr>
                <w:rFonts w:asciiTheme="majorEastAsia" w:eastAsiaTheme="majorEastAsia" w:hAnsiTheme="majorEastAsia" w:cs="Times New Roman"/>
                <w:szCs w:val="24"/>
              </w:rPr>
              <w:t>leve</w:t>
            </w:r>
            <w:proofErr w:type="spellEnd"/>
            <w:r w:rsidRPr="007D734A">
              <w:rPr>
                <w:rFonts w:asciiTheme="majorEastAsia" w:eastAsiaTheme="majorEastAsia" w:hAnsiTheme="majorEastAsia" w:cs="Times New Roman"/>
                <w:szCs w:val="24"/>
              </w:rPr>
              <w:t>)</w:t>
            </w:r>
          </w:p>
        </w:tc>
      </w:tr>
    </w:tbl>
    <w:p w:rsidR="00A46903" w:rsidRPr="007D734A" w:rsidRDefault="00A46903" w:rsidP="007D734A">
      <w:pPr>
        <w:spacing w:before="120" w:after="120"/>
        <w:jc w:val="both"/>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致癌風險中，假設以70年為終生觀察日，平均成人體重為65公斤</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kern w:val="0"/>
          <w:szCs w:val="24"/>
        </w:rPr>
        <w:t>US EPA</w:t>
      </w:r>
      <w:r w:rsidRPr="007D734A">
        <w:rPr>
          <w:rFonts w:asciiTheme="majorEastAsia" w:eastAsiaTheme="majorEastAsia" w:hAnsiTheme="majorEastAsia" w:cs="Times New Roman" w:hint="eastAsia"/>
          <w:kern w:val="0"/>
          <w:szCs w:val="24"/>
        </w:rPr>
        <w:t xml:space="preserve"> , 1989</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hint="eastAsia"/>
          <w:szCs w:val="24"/>
        </w:rPr>
        <w:t>。</w:t>
      </w:r>
    </w:p>
    <w:p w:rsidR="00A560F8" w:rsidRPr="007D734A" w:rsidRDefault="00A46903" w:rsidP="007D734A">
      <w:pPr>
        <w:jc w:val="both"/>
        <w:rPr>
          <w:rFonts w:asciiTheme="majorEastAsia" w:eastAsiaTheme="majorEastAsia" w:hAnsiTheme="majorEastAsia" w:cs="Times New Roman" w:hint="eastAsia"/>
          <w:szCs w:val="24"/>
        </w:rPr>
      </w:pPr>
      <w:r w:rsidRPr="007D734A">
        <w:rPr>
          <w:rFonts w:asciiTheme="majorEastAsia" w:eastAsiaTheme="majorEastAsia" w:hAnsiTheme="majorEastAsia" w:cs="Times New Roman" w:hint="eastAsia"/>
          <w:szCs w:val="24"/>
        </w:rPr>
        <w:t>致癌風險一般以百萬分之一 (10</w:t>
      </w:r>
      <w:r w:rsidRPr="007D734A">
        <w:rPr>
          <w:rFonts w:asciiTheme="majorEastAsia" w:eastAsiaTheme="majorEastAsia" w:hAnsiTheme="majorEastAsia" w:cs="Times New Roman" w:hint="eastAsia"/>
          <w:szCs w:val="24"/>
          <w:vertAlign w:val="superscript"/>
        </w:rPr>
        <w:t>-6</w:t>
      </w:r>
      <w:r w:rsidRPr="007D734A">
        <w:rPr>
          <w:rFonts w:asciiTheme="majorEastAsia" w:eastAsiaTheme="majorEastAsia" w:hAnsiTheme="majorEastAsia" w:cs="Times New Roman" w:hint="eastAsia"/>
          <w:szCs w:val="24"/>
        </w:rPr>
        <w:t>) 做為容許風險值，非致癌風險則基於與參考暴露量相比較的實際暴露量，若兩則比值大於1者，即視為不可接受風險。</w:t>
      </w:r>
    </w:p>
    <w:p w:rsidR="007D734A" w:rsidRPr="007D734A" w:rsidRDefault="007D734A" w:rsidP="007D734A">
      <w:pPr>
        <w:ind w:firstLineChars="207" w:firstLine="497"/>
        <w:jc w:val="both"/>
        <w:rPr>
          <w:rFonts w:asciiTheme="majorEastAsia" w:eastAsiaTheme="majorEastAsia" w:hAnsiTheme="majorEastAsia" w:cs="Times New Roman"/>
          <w:szCs w:val="24"/>
        </w:rPr>
      </w:pPr>
    </w:p>
    <w:p w:rsidR="00D83DCC" w:rsidRDefault="00D83DCC">
      <w:pPr>
        <w:widowControl/>
        <w:rPr>
          <w:rFonts w:asciiTheme="majorEastAsia" w:eastAsiaTheme="majorEastAsia" w:hAnsiTheme="majorEastAsia" w:cs="Times New Roman"/>
          <w:b/>
          <w:sz w:val="28"/>
          <w:szCs w:val="28"/>
        </w:rPr>
      </w:pPr>
      <w:r>
        <w:rPr>
          <w:rFonts w:asciiTheme="majorEastAsia" w:eastAsiaTheme="majorEastAsia" w:hAnsiTheme="majorEastAsia" w:cs="Times New Roman"/>
          <w:b/>
          <w:sz w:val="28"/>
          <w:szCs w:val="28"/>
        </w:rPr>
        <w:br w:type="page"/>
      </w:r>
    </w:p>
    <w:p w:rsidR="007D734A" w:rsidRPr="007D734A" w:rsidRDefault="007D734A" w:rsidP="007D734A">
      <w:pPr>
        <w:rPr>
          <w:rFonts w:asciiTheme="majorEastAsia" w:eastAsiaTheme="majorEastAsia" w:hAnsiTheme="majorEastAsia" w:cs="Times New Roman" w:hint="eastAsia"/>
          <w:b/>
          <w:sz w:val="28"/>
          <w:szCs w:val="28"/>
        </w:rPr>
      </w:pPr>
      <w:r w:rsidRPr="007D734A">
        <w:rPr>
          <w:rFonts w:asciiTheme="majorEastAsia" w:eastAsiaTheme="majorEastAsia" w:hAnsiTheme="majorEastAsia" w:cs="Times New Roman" w:hint="eastAsia"/>
          <w:b/>
          <w:sz w:val="28"/>
          <w:szCs w:val="28"/>
        </w:rPr>
        <w:lastRenderedPageBreak/>
        <w:t>2.暴露危害風險評估</w:t>
      </w:r>
    </w:p>
    <w:p w:rsidR="00A560F8" w:rsidRPr="007D734A" w:rsidRDefault="00A560F8" w:rsidP="007D734A">
      <w:pPr>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有關有害物毒性對人體的</w:t>
      </w:r>
      <w:r w:rsidR="007D734A" w:rsidRPr="007D734A">
        <w:rPr>
          <w:rFonts w:asciiTheme="majorEastAsia" w:eastAsiaTheme="majorEastAsia" w:hAnsiTheme="majorEastAsia" w:cs="Times New Roman" w:hint="eastAsia"/>
          <w:szCs w:val="24"/>
        </w:rPr>
        <w:t>暴露</w:t>
      </w:r>
      <w:r w:rsidR="007D734A">
        <w:rPr>
          <w:rFonts w:asciiTheme="majorEastAsia" w:eastAsiaTheme="majorEastAsia" w:hAnsiTheme="majorEastAsia" w:cs="Times New Roman" w:hint="eastAsia"/>
          <w:szCs w:val="24"/>
        </w:rPr>
        <w:t>危害</w:t>
      </w:r>
      <w:r w:rsidRPr="007D734A">
        <w:rPr>
          <w:rFonts w:asciiTheme="majorEastAsia" w:eastAsiaTheme="majorEastAsia" w:hAnsiTheme="majorEastAsia" w:cs="Times New Roman" w:hint="eastAsia"/>
          <w:szCs w:val="24"/>
        </w:rPr>
        <w:t>風險評估是用來估計人們暴露於有害物質時，所可能承受的</w:t>
      </w:r>
      <w:r w:rsidR="007D734A">
        <w:rPr>
          <w:rFonts w:asciiTheme="majorEastAsia" w:eastAsiaTheme="majorEastAsia" w:hAnsiTheme="majorEastAsia" w:cs="Times New Roman" w:hint="eastAsia"/>
          <w:szCs w:val="24"/>
        </w:rPr>
        <w:t>風險</w:t>
      </w:r>
      <w:r w:rsidRPr="007D734A">
        <w:rPr>
          <w:rFonts w:asciiTheme="majorEastAsia" w:eastAsiaTheme="majorEastAsia" w:hAnsiTheme="majorEastAsia" w:cs="Times New Roman" w:hint="eastAsia"/>
          <w:szCs w:val="24"/>
        </w:rPr>
        <w:t>，</w:t>
      </w:r>
      <w:r w:rsidR="007D734A">
        <w:rPr>
          <w:rFonts w:asciiTheme="majorEastAsia" w:eastAsiaTheme="majorEastAsia" w:hAnsiTheme="majorEastAsia" w:cs="Times New Roman" w:hint="eastAsia"/>
          <w:szCs w:val="24"/>
        </w:rPr>
        <w:t>並根據容許暴露標準(或其他更嚴格的標準)進行管理。</w:t>
      </w:r>
      <w:r w:rsidRPr="007D734A">
        <w:rPr>
          <w:rFonts w:asciiTheme="majorEastAsia" w:eastAsiaTheme="majorEastAsia" w:hAnsiTheme="majorEastAsia" w:cs="Times New Roman" w:hint="eastAsia"/>
          <w:szCs w:val="24"/>
        </w:rPr>
        <w:t>針對有害物</w:t>
      </w:r>
      <w:r w:rsidR="007D734A">
        <w:rPr>
          <w:rFonts w:asciiTheme="majorEastAsia" w:eastAsiaTheme="majorEastAsia" w:hAnsiTheme="majorEastAsia" w:cs="Times New Roman" w:hint="eastAsia"/>
          <w:szCs w:val="24"/>
        </w:rPr>
        <w:t>暴露</w:t>
      </w:r>
      <w:r w:rsidR="00D83DCC">
        <w:rPr>
          <w:rFonts w:asciiTheme="majorEastAsia" w:eastAsiaTheme="majorEastAsia" w:hAnsiTheme="majorEastAsia" w:cs="Times New Roman" w:hint="eastAsia"/>
          <w:szCs w:val="24"/>
        </w:rPr>
        <w:t>危害</w:t>
      </w:r>
      <w:r w:rsidRPr="007D734A">
        <w:rPr>
          <w:rFonts w:asciiTheme="majorEastAsia" w:eastAsiaTheme="majorEastAsia" w:hAnsiTheme="majorEastAsia" w:cs="Times New Roman" w:hint="eastAsia"/>
          <w:szCs w:val="24"/>
        </w:rPr>
        <w:t>的風險評估</w:t>
      </w:r>
      <w:r w:rsidR="007D734A" w:rsidRPr="007D734A">
        <w:rPr>
          <w:rFonts w:asciiTheme="majorEastAsia" w:eastAsiaTheme="majorEastAsia" w:hAnsiTheme="majorEastAsia" w:cs="Times New Roman" w:hint="eastAsia"/>
          <w:szCs w:val="24"/>
        </w:rPr>
        <w:t>，</w:t>
      </w:r>
      <w:r w:rsidRPr="007D734A">
        <w:rPr>
          <w:rFonts w:asciiTheme="majorEastAsia" w:eastAsiaTheme="majorEastAsia" w:hAnsiTheme="majorEastAsia" w:cs="Times New Roman" w:hint="eastAsia"/>
          <w:szCs w:val="24"/>
        </w:rPr>
        <w:t>首先要</w:t>
      </w:r>
      <w:proofErr w:type="gramStart"/>
      <w:r w:rsidRPr="007D734A">
        <w:rPr>
          <w:rFonts w:asciiTheme="majorEastAsia" w:eastAsiaTheme="majorEastAsia" w:hAnsiTheme="majorEastAsia" w:cs="Times New Roman" w:hint="eastAsia"/>
          <w:szCs w:val="24"/>
        </w:rPr>
        <w:t>鑑</w:t>
      </w:r>
      <w:proofErr w:type="gramEnd"/>
      <w:r w:rsidRPr="007D734A">
        <w:rPr>
          <w:rFonts w:asciiTheme="majorEastAsia" w:eastAsiaTheme="majorEastAsia" w:hAnsiTheme="majorEastAsia" w:cs="Times New Roman" w:hint="eastAsia"/>
          <w:szCs w:val="24"/>
        </w:rPr>
        <w:t>認出有害毒物的種類(危害辨識)，接下來應用下列關係式</w:t>
      </w:r>
      <w:r w:rsidR="007D734A" w:rsidRPr="007D734A">
        <w:rPr>
          <w:rFonts w:asciiTheme="majorEastAsia" w:eastAsiaTheme="majorEastAsia" w:hAnsiTheme="majorEastAsia" w:cs="Times New Roman" w:hint="eastAsia"/>
          <w:szCs w:val="24"/>
        </w:rPr>
        <w:t>，</w:t>
      </w:r>
      <w:r w:rsidRPr="007D734A">
        <w:rPr>
          <w:rFonts w:asciiTheme="majorEastAsia" w:eastAsiaTheme="majorEastAsia" w:hAnsiTheme="majorEastAsia" w:cs="Times New Roman" w:hint="eastAsia"/>
          <w:szCs w:val="24"/>
        </w:rPr>
        <w:t>計算風險：</w:t>
      </w:r>
    </w:p>
    <w:p w:rsidR="00A560F8" w:rsidRPr="007D734A" w:rsidRDefault="00A560F8" w:rsidP="007D734A">
      <w:pPr>
        <w:rPr>
          <w:rFonts w:asciiTheme="majorEastAsia" w:eastAsiaTheme="majorEastAsia" w:hAnsiTheme="majorEastAsia" w:cs="Times New Roman"/>
          <w:bCs/>
          <w:szCs w:val="24"/>
        </w:rPr>
      </w:pPr>
      <w:r w:rsidRPr="007D734A">
        <w:rPr>
          <w:rFonts w:asciiTheme="majorEastAsia" w:eastAsiaTheme="majorEastAsia" w:hAnsiTheme="majorEastAsia" w:cs="Times New Roman" w:hint="eastAsia"/>
          <w:bCs/>
          <w:szCs w:val="24"/>
        </w:rPr>
        <w:t>風險</w:t>
      </w:r>
      <w:r w:rsidRPr="007D734A">
        <w:rPr>
          <w:rFonts w:asciiTheme="majorEastAsia" w:eastAsiaTheme="majorEastAsia" w:hAnsiTheme="majorEastAsia" w:cs="Times New Roman"/>
          <w:bCs/>
          <w:szCs w:val="24"/>
        </w:rPr>
        <w:t xml:space="preserve"> = </w:t>
      </w:r>
      <w:r w:rsidRPr="007D734A">
        <w:rPr>
          <w:rFonts w:asciiTheme="majorEastAsia" w:eastAsiaTheme="majorEastAsia" w:hAnsiTheme="majorEastAsia" w:cs="Times New Roman" w:hint="eastAsia"/>
          <w:bCs/>
          <w:szCs w:val="24"/>
        </w:rPr>
        <w:t>毒性</w:t>
      </w:r>
      <w:r w:rsidRPr="007D734A">
        <w:rPr>
          <w:rFonts w:asciiTheme="majorEastAsia" w:eastAsiaTheme="majorEastAsia" w:hAnsiTheme="majorEastAsia" w:cs="Times New Roman"/>
          <w:bCs/>
          <w:szCs w:val="24"/>
        </w:rPr>
        <w:t xml:space="preserve"> </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bCs/>
          <w:szCs w:val="24"/>
        </w:rPr>
        <w:t xml:space="preserve"> </w:t>
      </w:r>
      <w:r w:rsidRPr="007D734A">
        <w:rPr>
          <w:rFonts w:asciiTheme="majorEastAsia" w:eastAsiaTheme="majorEastAsia" w:hAnsiTheme="majorEastAsia" w:cs="Times New Roman" w:hint="eastAsia"/>
          <w:bCs/>
          <w:szCs w:val="24"/>
        </w:rPr>
        <w:t>暴露程度</w:t>
      </w:r>
      <w:r w:rsidRPr="007D734A">
        <w:rPr>
          <w:rFonts w:asciiTheme="majorEastAsia" w:eastAsiaTheme="majorEastAsia" w:hAnsiTheme="majorEastAsia" w:cs="Times New Roman"/>
          <w:bCs/>
          <w:szCs w:val="24"/>
        </w:rPr>
        <w:t xml:space="preserve">  </w:t>
      </w:r>
    </w:p>
    <w:p w:rsidR="00A560F8" w:rsidRPr="007D734A" w:rsidRDefault="00A560F8" w:rsidP="007D734A">
      <w:pPr>
        <w:rPr>
          <w:rFonts w:asciiTheme="majorEastAsia" w:eastAsiaTheme="majorEastAsia" w:hAnsiTheme="majorEastAsia" w:cs="Times New Roman"/>
          <w:bCs/>
          <w:szCs w:val="24"/>
        </w:rPr>
      </w:pPr>
      <w:r w:rsidRPr="007D734A">
        <w:rPr>
          <w:rFonts w:asciiTheme="majorEastAsia" w:eastAsiaTheme="majorEastAsia" w:hAnsiTheme="majorEastAsia" w:cs="Times New Roman" w:hint="eastAsia"/>
          <w:bCs/>
          <w:szCs w:val="24"/>
        </w:rPr>
        <w:t>這個關係式</w:t>
      </w:r>
      <w:proofErr w:type="gramStart"/>
      <w:r w:rsidRPr="007D734A">
        <w:rPr>
          <w:rFonts w:asciiTheme="majorEastAsia" w:eastAsiaTheme="majorEastAsia" w:hAnsiTheme="majorEastAsia" w:cs="Times New Roman" w:hint="eastAsia"/>
          <w:bCs/>
          <w:szCs w:val="24"/>
        </w:rPr>
        <w:t>可以初淺的</w:t>
      </w:r>
      <w:proofErr w:type="gramEnd"/>
      <w:r w:rsidRPr="007D734A">
        <w:rPr>
          <w:rFonts w:asciiTheme="majorEastAsia" w:eastAsiaTheme="majorEastAsia" w:hAnsiTheme="majorEastAsia" w:cs="Times New Roman" w:hint="eastAsia"/>
          <w:bCs/>
          <w:szCs w:val="24"/>
        </w:rPr>
        <w:t>解釋為一個物質毒性強且進入</w:t>
      </w:r>
      <w:proofErr w:type="gramStart"/>
      <w:r w:rsidRPr="007D734A">
        <w:rPr>
          <w:rFonts w:asciiTheme="majorEastAsia" w:eastAsiaTheme="majorEastAsia" w:hAnsiTheme="majorEastAsia" w:cs="Times New Roman" w:hint="eastAsia"/>
          <w:bCs/>
          <w:szCs w:val="24"/>
        </w:rPr>
        <w:t>體內量</w:t>
      </w:r>
      <w:proofErr w:type="gramEnd"/>
      <w:r w:rsidRPr="007D734A">
        <w:rPr>
          <w:rFonts w:asciiTheme="majorEastAsia" w:eastAsiaTheme="majorEastAsia" w:hAnsiTheme="majorEastAsia" w:cs="Times New Roman" w:hint="eastAsia"/>
          <w:bCs/>
          <w:szCs w:val="24"/>
        </w:rPr>
        <w:t>多，風險性高。</w:t>
      </w:r>
    </w:p>
    <w:p w:rsidR="00A560F8" w:rsidRPr="007D734A" w:rsidRDefault="00A560F8" w:rsidP="007D734A">
      <w:pPr>
        <w:rPr>
          <w:rFonts w:asciiTheme="majorEastAsia" w:eastAsiaTheme="majorEastAsia" w:hAnsiTheme="majorEastAsia" w:cs="Times New Roman"/>
          <w:szCs w:val="24"/>
        </w:rPr>
      </w:pPr>
      <w:r w:rsidRPr="007D734A">
        <w:rPr>
          <w:rFonts w:asciiTheme="majorEastAsia" w:eastAsiaTheme="majorEastAsia" w:hAnsiTheme="majorEastAsia" w:cs="Times New Roman" w:hint="eastAsia"/>
          <w:bCs/>
          <w:szCs w:val="24"/>
        </w:rPr>
        <w:t>此關係式中的毒性就相當於前述(</w:t>
      </w:r>
      <w:r w:rsidRPr="007D734A">
        <w:rPr>
          <w:rFonts w:asciiTheme="majorEastAsia" w:eastAsiaTheme="majorEastAsia" w:hAnsiTheme="majorEastAsia" w:cs="Times New Roman" w:hint="eastAsia"/>
          <w:szCs w:val="24"/>
        </w:rPr>
        <w:t>劑量反應評估)；暴露程度就是前述的(暴露評估)</w:t>
      </w:r>
    </w:p>
    <w:p w:rsidR="00A560F8" w:rsidRPr="007D734A" w:rsidRDefault="00A560F8" w:rsidP="007D734A">
      <w:pPr>
        <w:rPr>
          <w:rFonts w:asciiTheme="majorEastAsia" w:eastAsiaTheme="majorEastAsia" w:hAnsiTheme="majorEastAsia" w:cs="Times New Roman"/>
          <w:szCs w:val="24"/>
        </w:rPr>
      </w:pPr>
      <w:r w:rsidRPr="007D734A">
        <w:rPr>
          <w:rFonts w:asciiTheme="majorEastAsia" w:eastAsiaTheme="majorEastAsia" w:hAnsiTheme="majorEastAsia" w:cs="Times New Roman" w:hint="eastAsia"/>
          <w:szCs w:val="24"/>
        </w:rPr>
        <w:t>再分析毒性的定義就可以發現有害毒物的毒性可以用容許濃度的倒數來表示：</w:t>
      </w:r>
    </w:p>
    <w:p w:rsidR="00A560F8" w:rsidRPr="007D734A" w:rsidRDefault="00A560F8" w:rsidP="007D734A">
      <w:pPr>
        <w:rPr>
          <w:rFonts w:asciiTheme="majorEastAsia" w:eastAsiaTheme="majorEastAsia" w:hAnsiTheme="majorEastAsia" w:cs="Times New Roman"/>
          <w:bCs/>
          <w:szCs w:val="24"/>
        </w:rPr>
      </w:pPr>
      <w:r w:rsidRPr="007D734A">
        <w:rPr>
          <w:rFonts w:asciiTheme="majorEastAsia" w:eastAsiaTheme="majorEastAsia" w:hAnsiTheme="majorEastAsia" w:cs="Times New Roman" w:hint="eastAsia"/>
          <w:bCs/>
          <w:szCs w:val="24"/>
        </w:rPr>
        <w:t>毒性</w:t>
      </w:r>
      <w:r w:rsidRPr="007D734A">
        <w:rPr>
          <w:rFonts w:asciiTheme="majorEastAsia" w:eastAsiaTheme="majorEastAsia" w:hAnsiTheme="majorEastAsia" w:cs="Times New Roman"/>
          <w:bCs/>
          <w:szCs w:val="24"/>
        </w:rPr>
        <w:t xml:space="preserve"> = </w:t>
      </w:r>
      <w:r w:rsidRPr="007D734A">
        <w:rPr>
          <w:rFonts w:asciiTheme="majorEastAsia" w:eastAsiaTheme="majorEastAsia" w:hAnsiTheme="majorEastAsia" w:cs="Times New Roman" w:hint="eastAsia"/>
          <w:bCs/>
          <w:szCs w:val="24"/>
        </w:rPr>
        <w:t>1／容許濃度</w:t>
      </w:r>
    </w:p>
    <w:p w:rsidR="00A560F8" w:rsidRPr="007D734A" w:rsidRDefault="00A560F8" w:rsidP="007D734A">
      <w:pPr>
        <w:rPr>
          <w:rFonts w:asciiTheme="majorEastAsia" w:eastAsiaTheme="majorEastAsia" w:hAnsiTheme="majorEastAsia" w:cs="Times New Roman"/>
          <w:bCs/>
          <w:szCs w:val="24"/>
        </w:rPr>
      </w:pPr>
      <w:r w:rsidRPr="007D734A">
        <w:rPr>
          <w:rFonts w:asciiTheme="majorEastAsia" w:eastAsiaTheme="majorEastAsia" w:hAnsiTheme="majorEastAsia" w:cs="Times New Roman" w:hint="eastAsia"/>
          <w:bCs/>
          <w:szCs w:val="24"/>
        </w:rPr>
        <w:t>風險</w:t>
      </w:r>
      <w:r w:rsidRPr="007D734A">
        <w:rPr>
          <w:rFonts w:asciiTheme="majorEastAsia" w:eastAsiaTheme="majorEastAsia" w:hAnsiTheme="majorEastAsia" w:cs="Times New Roman"/>
          <w:bCs/>
          <w:szCs w:val="24"/>
        </w:rPr>
        <w:t xml:space="preserve"> = </w:t>
      </w:r>
      <w:r w:rsidRPr="007D734A">
        <w:rPr>
          <w:rFonts w:asciiTheme="majorEastAsia" w:eastAsiaTheme="majorEastAsia" w:hAnsiTheme="majorEastAsia" w:cs="Times New Roman" w:hint="eastAsia"/>
          <w:bCs/>
          <w:szCs w:val="24"/>
        </w:rPr>
        <w:t>毒性</w:t>
      </w:r>
      <w:r w:rsidRPr="007D734A">
        <w:rPr>
          <w:rFonts w:asciiTheme="majorEastAsia" w:eastAsiaTheme="majorEastAsia" w:hAnsiTheme="majorEastAsia" w:cs="Times New Roman"/>
          <w:bCs/>
          <w:szCs w:val="24"/>
        </w:rPr>
        <w:t xml:space="preserve"> </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bCs/>
          <w:szCs w:val="24"/>
        </w:rPr>
        <w:t xml:space="preserve"> </w:t>
      </w:r>
      <w:r w:rsidRPr="007D734A">
        <w:rPr>
          <w:rFonts w:asciiTheme="majorEastAsia" w:eastAsiaTheme="majorEastAsia" w:hAnsiTheme="majorEastAsia" w:cs="Times New Roman" w:hint="eastAsia"/>
          <w:bCs/>
          <w:szCs w:val="24"/>
        </w:rPr>
        <w:t xml:space="preserve">暴露程度 </w:t>
      </w:r>
      <w:r w:rsidRPr="007D734A">
        <w:rPr>
          <w:rFonts w:asciiTheme="majorEastAsia" w:eastAsiaTheme="majorEastAsia" w:hAnsiTheme="majorEastAsia" w:cs="Times New Roman"/>
          <w:bCs/>
          <w:szCs w:val="24"/>
        </w:rPr>
        <w:t>=</w:t>
      </w:r>
      <w:r w:rsidRPr="007D734A">
        <w:rPr>
          <w:rFonts w:asciiTheme="majorEastAsia" w:eastAsiaTheme="majorEastAsia" w:hAnsiTheme="majorEastAsia" w:cs="Times New Roman" w:hint="eastAsia"/>
          <w:bCs/>
          <w:szCs w:val="24"/>
        </w:rPr>
        <w:t>(</w:t>
      </w:r>
      <w:r w:rsidRPr="007D734A">
        <w:rPr>
          <w:rFonts w:asciiTheme="majorEastAsia" w:eastAsiaTheme="majorEastAsia" w:hAnsiTheme="majorEastAsia" w:cs="Times New Roman"/>
          <w:bCs/>
          <w:szCs w:val="24"/>
        </w:rPr>
        <w:t xml:space="preserve"> </w:t>
      </w:r>
      <w:r w:rsidRPr="007D734A">
        <w:rPr>
          <w:rFonts w:asciiTheme="majorEastAsia" w:eastAsiaTheme="majorEastAsia" w:hAnsiTheme="majorEastAsia" w:cs="Times New Roman" w:hint="eastAsia"/>
          <w:bCs/>
          <w:szCs w:val="24"/>
        </w:rPr>
        <w:t>1／容許濃度) ×</w:t>
      </w:r>
      <w:r w:rsidRPr="007D734A">
        <w:rPr>
          <w:rFonts w:asciiTheme="majorEastAsia" w:eastAsiaTheme="majorEastAsia" w:hAnsiTheme="majorEastAsia" w:cs="Times New Roman"/>
          <w:bCs/>
          <w:szCs w:val="24"/>
        </w:rPr>
        <w:t xml:space="preserve"> </w:t>
      </w:r>
      <w:r w:rsidRPr="007D734A">
        <w:rPr>
          <w:rFonts w:asciiTheme="majorEastAsia" w:eastAsiaTheme="majorEastAsia" w:hAnsiTheme="majorEastAsia" w:cs="Times New Roman" w:hint="eastAsia"/>
          <w:bCs/>
          <w:szCs w:val="24"/>
        </w:rPr>
        <w:t xml:space="preserve">暴露程度 </w:t>
      </w:r>
      <w:r w:rsidRPr="007D734A">
        <w:rPr>
          <w:rFonts w:asciiTheme="majorEastAsia" w:eastAsiaTheme="majorEastAsia" w:hAnsiTheme="majorEastAsia" w:cs="Times New Roman"/>
          <w:bCs/>
          <w:szCs w:val="24"/>
        </w:rPr>
        <w:t>=</w:t>
      </w:r>
      <w:r w:rsidRPr="007D734A">
        <w:rPr>
          <w:rFonts w:asciiTheme="majorEastAsia" w:eastAsiaTheme="majorEastAsia" w:hAnsiTheme="majorEastAsia" w:cs="Times New Roman" w:hint="eastAsia"/>
          <w:bCs/>
          <w:szCs w:val="24"/>
        </w:rPr>
        <w:t xml:space="preserve"> 暴露程度／容許</w:t>
      </w:r>
      <w:r w:rsidR="00D83DCC">
        <w:rPr>
          <w:rFonts w:asciiTheme="majorEastAsia" w:eastAsiaTheme="majorEastAsia" w:hAnsiTheme="majorEastAsia" w:cs="Times New Roman" w:hint="eastAsia"/>
          <w:bCs/>
          <w:szCs w:val="24"/>
        </w:rPr>
        <w:t>暴露標準</w:t>
      </w:r>
    </w:p>
    <w:p w:rsidR="00A560F8" w:rsidRDefault="00A560F8" w:rsidP="007D734A">
      <w:pPr>
        <w:rPr>
          <w:rFonts w:asciiTheme="majorEastAsia" w:eastAsiaTheme="majorEastAsia" w:hAnsiTheme="majorEastAsia" w:cs="Times New Roman" w:hint="eastAsia"/>
          <w:bCs/>
          <w:szCs w:val="24"/>
        </w:rPr>
      </w:pPr>
      <w:r w:rsidRPr="007D734A">
        <w:rPr>
          <w:rFonts w:asciiTheme="majorEastAsia" w:eastAsiaTheme="majorEastAsia" w:hAnsiTheme="majorEastAsia" w:cs="Times New Roman" w:hint="eastAsia"/>
          <w:bCs/>
          <w:szCs w:val="24"/>
        </w:rPr>
        <w:t>有了上述的關係式，</w:t>
      </w:r>
      <w:r w:rsidRPr="007D734A">
        <w:rPr>
          <w:rFonts w:asciiTheme="majorEastAsia" w:eastAsiaTheme="majorEastAsia" w:hAnsiTheme="majorEastAsia" w:cs="Times New Roman" w:hint="eastAsia"/>
          <w:szCs w:val="24"/>
        </w:rPr>
        <w:t>有害物毒性風險就可以很容易的獲得了</w:t>
      </w:r>
      <w:r w:rsidR="00D83DCC" w:rsidRPr="00D83DCC">
        <w:rPr>
          <w:rFonts w:asciiTheme="majorEastAsia" w:eastAsiaTheme="majorEastAsia" w:hAnsiTheme="majorEastAsia" w:cs="Times New Roman" w:hint="eastAsia"/>
          <w:szCs w:val="24"/>
        </w:rPr>
        <w:t>。</w:t>
      </w:r>
      <w:r w:rsidR="00D83DCC">
        <w:rPr>
          <w:rFonts w:asciiTheme="majorEastAsia" w:eastAsiaTheme="majorEastAsia" w:hAnsiTheme="majorEastAsia" w:cs="Times New Roman" w:hint="eastAsia"/>
          <w:szCs w:val="24"/>
        </w:rPr>
        <w:t>將暴露程度除以容許暴露標準(</w:t>
      </w:r>
      <w:r w:rsidR="00D83DCC" w:rsidRPr="007D734A">
        <w:rPr>
          <w:rFonts w:asciiTheme="majorEastAsia" w:eastAsiaTheme="majorEastAsia" w:hAnsiTheme="majorEastAsia" w:cs="Times New Roman" w:hint="eastAsia"/>
          <w:bCs/>
          <w:szCs w:val="24"/>
        </w:rPr>
        <w:t>暴露程度／容許</w:t>
      </w:r>
      <w:r w:rsidR="00D83DCC">
        <w:rPr>
          <w:rFonts w:asciiTheme="majorEastAsia" w:eastAsiaTheme="majorEastAsia" w:hAnsiTheme="majorEastAsia" w:cs="Times New Roman" w:hint="eastAsia"/>
          <w:bCs/>
          <w:szCs w:val="24"/>
        </w:rPr>
        <w:t>暴露標準)</w:t>
      </w:r>
      <w:r w:rsidR="00D83DCC" w:rsidRPr="00D83DCC">
        <w:rPr>
          <w:rFonts w:asciiTheme="majorEastAsia" w:eastAsiaTheme="majorEastAsia" w:hAnsiTheme="majorEastAsia" w:cs="Times New Roman" w:hint="eastAsia"/>
          <w:bCs/>
          <w:szCs w:val="24"/>
        </w:rPr>
        <w:t>，</w:t>
      </w:r>
      <w:r w:rsidR="00D83DCC">
        <w:rPr>
          <w:rFonts w:asciiTheme="majorEastAsia" w:eastAsiaTheme="majorEastAsia" w:hAnsiTheme="majorEastAsia" w:cs="Times New Roman" w:hint="eastAsia"/>
          <w:bCs/>
          <w:szCs w:val="24"/>
        </w:rPr>
        <w:t>得到的比例就是暴露危害風險。</w:t>
      </w:r>
    </w:p>
    <w:p w:rsidR="00D83DCC" w:rsidRDefault="00D83DCC" w:rsidP="007D734A">
      <w:pPr>
        <w:rPr>
          <w:rFonts w:asciiTheme="majorEastAsia" w:eastAsiaTheme="majorEastAsia" w:hAnsiTheme="majorEastAsia" w:cs="Times New Roman" w:hint="eastAsia"/>
          <w:bCs/>
          <w:szCs w:val="24"/>
        </w:rPr>
      </w:pPr>
      <w:r>
        <w:rPr>
          <w:rFonts w:asciiTheme="majorEastAsia" w:eastAsiaTheme="majorEastAsia" w:hAnsiTheme="majorEastAsia" w:cs="Times New Roman" w:hint="eastAsia"/>
          <w:bCs/>
          <w:szCs w:val="24"/>
        </w:rPr>
        <w:t>暴露危害風險如果是等於或小於0.01，表示暴露分級為0</w:t>
      </w:r>
    </w:p>
    <w:p w:rsidR="00D83DCC" w:rsidRDefault="00D83DCC" w:rsidP="007D734A">
      <w:pPr>
        <w:rPr>
          <w:rFonts w:asciiTheme="majorEastAsia" w:eastAsiaTheme="majorEastAsia" w:hAnsiTheme="majorEastAsia" w:cs="Times New Roman" w:hint="eastAsia"/>
          <w:bCs/>
          <w:szCs w:val="24"/>
        </w:rPr>
      </w:pPr>
      <w:r>
        <w:rPr>
          <w:rFonts w:asciiTheme="majorEastAsia" w:eastAsiaTheme="majorEastAsia" w:hAnsiTheme="majorEastAsia" w:cs="Times New Roman" w:hint="eastAsia"/>
          <w:bCs/>
          <w:szCs w:val="24"/>
        </w:rPr>
        <w:t>暴露危害風險如果是等於0.1</w:t>
      </w:r>
      <w:r w:rsidR="001F251F">
        <w:rPr>
          <w:rFonts w:asciiTheme="majorEastAsia" w:eastAsiaTheme="majorEastAsia" w:hAnsiTheme="majorEastAsia" w:cs="Times New Roman" w:hint="eastAsia"/>
          <w:bCs/>
          <w:szCs w:val="24"/>
        </w:rPr>
        <w:t>並且</w:t>
      </w:r>
      <w:r>
        <w:rPr>
          <w:rFonts w:asciiTheme="majorEastAsia" w:eastAsiaTheme="majorEastAsia" w:hAnsiTheme="majorEastAsia" w:cs="Times New Roman" w:hint="eastAsia"/>
          <w:bCs/>
          <w:szCs w:val="24"/>
        </w:rPr>
        <w:t>位於0.1</w:t>
      </w:r>
      <w:r w:rsidRPr="00D83DCC">
        <w:rPr>
          <w:rFonts w:asciiTheme="majorEastAsia" w:eastAsiaTheme="majorEastAsia" w:hAnsiTheme="majorEastAsia" w:cs="Times New Roman" w:hint="eastAsia"/>
          <w:bCs/>
          <w:szCs w:val="24"/>
        </w:rPr>
        <w:t>～</w:t>
      </w:r>
      <w:r>
        <w:rPr>
          <w:rFonts w:asciiTheme="majorEastAsia" w:eastAsiaTheme="majorEastAsia" w:hAnsiTheme="majorEastAsia" w:cs="Times New Roman" w:hint="eastAsia"/>
          <w:bCs/>
          <w:szCs w:val="24"/>
        </w:rPr>
        <w:t>0.01，表示暴露分級為1</w:t>
      </w:r>
    </w:p>
    <w:p w:rsidR="00D83DCC" w:rsidRDefault="00D83DCC" w:rsidP="007D734A">
      <w:pPr>
        <w:rPr>
          <w:rFonts w:asciiTheme="majorEastAsia" w:eastAsiaTheme="majorEastAsia" w:hAnsiTheme="majorEastAsia" w:cs="Times New Roman" w:hint="eastAsia"/>
          <w:bCs/>
          <w:szCs w:val="24"/>
        </w:rPr>
      </w:pPr>
      <w:r>
        <w:rPr>
          <w:rFonts w:asciiTheme="majorEastAsia" w:eastAsiaTheme="majorEastAsia" w:hAnsiTheme="majorEastAsia" w:cs="Times New Roman" w:hint="eastAsia"/>
          <w:bCs/>
          <w:szCs w:val="24"/>
        </w:rPr>
        <w:t>暴露危害風險如果是等於0.5</w:t>
      </w:r>
      <w:r w:rsidR="001F251F">
        <w:rPr>
          <w:rFonts w:asciiTheme="majorEastAsia" w:eastAsiaTheme="majorEastAsia" w:hAnsiTheme="majorEastAsia" w:cs="Times New Roman" w:hint="eastAsia"/>
          <w:bCs/>
          <w:szCs w:val="24"/>
        </w:rPr>
        <w:t>並且</w:t>
      </w:r>
      <w:r>
        <w:rPr>
          <w:rFonts w:asciiTheme="majorEastAsia" w:eastAsiaTheme="majorEastAsia" w:hAnsiTheme="majorEastAsia" w:cs="Times New Roman" w:hint="eastAsia"/>
          <w:bCs/>
          <w:szCs w:val="24"/>
        </w:rPr>
        <w:t>位於</w:t>
      </w:r>
      <w:proofErr w:type="gramStart"/>
      <w:r>
        <w:rPr>
          <w:rFonts w:asciiTheme="majorEastAsia" w:eastAsiaTheme="majorEastAsia" w:hAnsiTheme="majorEastAsia" w:cs="Times New Roman" w:hint="eastAsia"/>
          <w:bCs/>
          <w:szCs w:val="24"/>
        </w:rPr>
        <w:t>於</w:t>
      </w:r>
      <w:proofErr w:type="gramEnd"/>
      <w:r>
        <w:rPr>
          <w:rFonts w:asciiTheme="majorEastAsia" w:eastAsiaTheme="majorEastAsia" w:hAnsiTheme="majorEastAsia" w:cs="Times New Roman" w:hint="eastAsia"/>
          <w:bCs/>
          <w:szCs w:val="24"/>
        </w:rPr>
        <w:t>0.5</w:t>
      </w:r>
      <w:r w:rsidRPr="00D83DCC">
        <w:rPr>
          <w:rFonts w:asciiTheme="majorEastAsia" w:eastAsiaTheme="majorEastAsia" w:hAnsiTheme="majorEastAsia" w:cs="Times New Roman" w:hint="eastAsia"/>
          <w:bCs/>
          <w:szCs w:val="24"/>
        </w:rPr>
        <w:t>～</w:t>
      </w:r>
      <w:r>
        <w:rPr>
          <w:rFonts w:asciiTheme="majorEastAsia" w:eastAsiaTheme="majorEastAsia" w:hAnsiTheme="majorEastAsia" w:cs="Times New Roman" w:hint="eastAsia"/>
          <w:bCs/>
          <w:szCs w:val="24"/>
        </w:rPr>
        <w:t>0.1，表示暴露分級為2</w:t>
      </w:r>
    </w:p>
    <w:p w:rsidR="00D83DCC" w:rsidRDefault="00D83DCC" w:rsidP="007D734A">
      <w:pPr>
        <w:rPr>
          <w:rFonts w:asciiTheme="majorEastAsia" w:eastAsiaTheme="majorEastAsia" w:hAnsiTheme="majorEastAsia" w:cs="Times New Roman" w:hint="eastAsia"/>
          <w:bCs/>
          <w:szCs w:val="24"/>
        </w:rPr>
      </w:pPr>
      <w:r>
        <w:rPr>
          <w:rFonts w:asciiTheme="majorEastAsia" w:eastAsiaTheme="majorEastAsia" w:hAnsiTheme="majorEastAsia" w:cs="Times New Roman" w:hint="eastAsia"/>
          <w:bCs/>
          <w:szCs w:val="24"/>
        </w:rPr>
        <w:t>暴露危害風險如果是小於1並</w:t>
      </w:r>
      <w:r w:rsidR="001F251F">
        <w:rPr>
          <w:rFonts w:asciiTheme="majorEastAsia" w:eastAsiaTheme="majorEastAsia" w:hAnsiTheme="majorEastAsia" w:cs="Times New Roman" w:hint="eastAsia"/>
          <w:bCs/>
          <w:szCs w:val="24"/>
        </w:rPr>
        <w:t>且</w:t>
      </w:r>
      <w:r>
        <w:rPr>
          <w:rFonts w:asciiTheme="majorEastAsia" w:eastAsiaTheme="majorEastAsia" w:hAnsiTheme="majorEastAsia" w:cs="Times New Roman" w:hint="eastAsia"/>
          <w:bCs/>
          <w:szCs w:val="24"/>
        </w:rPr>
        <w:t>位於1</w:t>
      </w:r>
      <w:r w:rsidRPr="00D83DCC">
        <w:rPr>
          <w:rFonts w:asciiTheme="majorEastAsia" w:eastAsiaTheme="majorEastAsia" w:hAnsiTheme="majorEastAsia" w:cs="Times New Roman" w:hint="eastAsia"/>
          <w:bCs/>
          <w:szCs w:val="24"/>
        </w:rPr>
        <w:t>～</w:t>
      </w:r>
      <w:r>
        <w:rPr>
          <w:rFonts w:asciiTheme="majorEastAsia" w:eastAsiaTheme="majorEastAsia" w:hAnsiTheme="majorEastAsia" w:cs="Times New Roman" w:hint="eastAsia"/>
          <w:bCs/>
          <w:szCs w:val="24"/>
        </w:rPr>
        <w:t>0.5，表示暴露分級為3</w:t>
      </w:r>
    </w:p>
    <w:p w:rsidR="00D83DCC" w:rsidRPr="007D734A" w:rsidRDefault="001F251F" w:rsidP="007D734A">
      <w:pPr>
        <w:rPr>
          <w:rFonts w:asciiTheme="majorEastAsia" w:eastAsiaTheme="majorEastAsia" w:hAnsiTheme="majorEastAsia" w:cs="Times New Roman" w:hint="eastAsia"/>
          <w:szCs w:val="24"/>
        </w:rPr>
      </w:pPr>
      <w:r>
        <w:rPr>
          <w:rFonts w:asciiTheme="majorEastAsia" w:eastAsiaTheme="majorEastAsia" w:hAnsiTheme="majorEastAsia" w:cs="Times New Roman" w:hint="eastAsia"/>
          <w:bCs/>
          <w:szCs w:val="24"/>
        </w:rPr>
        <w:t>暴露危害風險如果是大於1</w:t>
      </w:r>
      <w:r w:rsidRPr="001F251F">
        <w:rPr>
          <w:rFonts w:asciiTheme="majorEastAsia" w:eastAsiaTheme="majorEastAsia" w:hAnsiTheme="majorEastAsia" w:cs="Times New Roman" w:hint="eastAsia"/>
          <w:bCs/>
          <w:szCs w:val="24"/>
        </w:rPr>
        <w:t>，</w:t>
      </w:r>
      <w:r>
        <w:rPr>
          <w:rFonts w:asciiTheme="majorEastAsia" w:eastAsiaTheme="majorEastAsia" w:hAnsiTheme="majorEastAsia" w:cs="Times New Roman" w:hint="eastAsia"/>
          <w:bCs/>
          <w:szCs w:val="24"/>
        </w:rPr>
        <w:t>表示暴露分級為4</w:t>
      </w:r>
    </w:p>
    <w:sectPr w:rsidR="00D83DCC" w:rsidRPr="007D734A" w:rsidSect="007D734A">
      <w:pgSz w:w="11906" w:h="16838"/>
      <w:pgMar w:top="1440" w:right="1274"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F9" w:rsidRDefault="007B2EF9" w:rsidP="00A46903">
      <w:r>
        <w:separator/>
      </w:r>
    </w:p>
  </w:endnote>
  <w:endnote w:type="continuationSeparator" w:id="0">
    <w:p w:rsidR="007B2EF9" w:rsidRDefault="007B2EF9" w:rsidP="00A469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F9" w:rsidRDefault="007B2EF9" w:rsidP="00A46903">
      <w:r>
        <w:separator/>
      </w:r>
    </w:p>
  </w:footnote>
  <w:footnote w:type="continuationSeparator" w:id="0">
    <w:p w:rsidR="007B2EF9" w:rsidRDefault="007B2EF9" w:rsidP="00A46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497"/>
    <w:multiLevelType w:val="hybridMultilevel"/>
    <w:tmpl w:val="A828A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0C4"/>
    <w:rsid w:val="001F251F"/>
    <w:rsid w:val="0025153A"/>
    <w:rsid w:val="004B6CC7"/>
    <w:rsid w:val="007B2EF9"/>
    <w:rsid w:val="007B6FEE"/>
    <w:rsid w:val="007D734A"/>
    <w:rsid w:val="00A46903"/>
    <w:rsid w:val="00A560F8"/>
    <w:rsid w:val="00AF60C4"/>
    <w:rsid w:val="00D83D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E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903"/>
    <w:pPr>
      <w:tabs>
        <w:tab w:val="center" w:pos="4153"/>
        <w:tab w:val="right" w:pos="8306"/>
      </w:tabs>
      <w:snapToGrid w:val="0"/>
    </w:pPr>
    <w:rPr>
      <w:sz w:val="20"/>
      <w:szCs w:val="20"/>
    </w:rPr>
  </w:style>
  <w:style w:type="character" w:customStyle="1" w:styleId="a4">
    <w:name w:val="頁首 字元"/>
    <w:basedOn w:val="a0"/>
    <w:link w:val="a3"/>
    <w:uiPriority w:val="99"/>
    <w:rsid w:val="00A46903"/>
    <w:rPr>
      <w:sz w:val="20"/>
      <w:szCs w:val="20"/>
    </w:rPr>
  </w:style>
  <w:style w:type="paragraph" w:styleId="a5">
    <w:name w:val="footer"/>
    <w:basedOn w:val="a"/>
    <w:link w:val="a6"/>
    <w:uiPriority w:val="99"/>
    <w:unhideWhenUsed/>
    <w:rsid w:val="00A46903"/>
    <w:pPr>
      <w:tabs>
        <w:tab w:val="center" w:pos="4153"/>
        <w:tab w:val="right" w:pos="8306"/>
      </w:tabs>
      <w:snapToGrid w:val="0"/>
    </w:pPr>
    <w:rPr>
      <w:sz w:val="20"/>
      <w:szCs w:val="20"/>
    </w:rPr>
  </w:style>
  <w:style w:type="character" w:customStyle="1" w:styleId="a6">
    <w:name w:val="頁尾 字元"/>
    <w:basedOn w:val="a0"/>
    <w:link w:val="a5"/>
    <w:uiPriority w:val="99"/>
    <w:rsid w:val="00A46903"/>
    <w:rPr>
      <w:sz w:val="20"/>
      <w:szCs w:val="20"/>
    </w:rPr>
  </w:style>
  <w:style w:type="table" w:styleId="a7">
    <w:name w:val="Table Grid"/>
    <w:basedOn w:val="a1"/>
    <w:rsid w:val="00A560F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D734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903"/>
    <w:pPr>
      <w:tabs>
        <w:tab w:val="center" w:pos="4153"/>
        <w:tab w:val="right" w:pos="8306"/>
      </w:tabs>
      <w:snapToGrid w:val="0"/>
    </w:pPr>
    <w:rPr>
      <w:sz w:val="20"/>
      <w:szCs w:val="20"/>
    </w:rPr>
  </w:style>
  <w:style w:type="character" w:customStyle="1" w:styleId="a4">
    <w:name w:val="頁首 字元"/>
    <w:basedOn w:val="a0"/>
    <w:link w:val="a3"/>
    <w:uiPriority w:val="99"/>
    <w:rsid w:val="00A46903"/>
    <w:rPr>
      <w:sz w:val="20"/>
      <w:szCs w:val="20"/>
    </w:rPr>
  </w:style>
  <w:style w:type="paragraph" w:styleId="a5">
    <w:name w:val="footer"/>
    <w:basedOn w:val="a"/>
    <w:link w:val="a6"/>
    <w:uiPriority w:val="99"/>
    <w:unhideWhenUsed/>
    <w:rsid w:val="00A46903"/>
    <w:pPr>
      <w:tabs>
        <w:tab w:val="center" w:pos="4153"/>
        <w:tab w:val="right" w:pos="8306"/>
      </w:tabs>
      <w:snapToGrid w:val="0"/>
    </w:pPr>
    <w:rPr>
      <w:sz w:val="20"/>
      <w:szCs w:val="20"/>
    </w:rPr>
  </w:style>
  <w:style w:type="character" w:customStyle="1" w:styleId="a6">
    <w:name w:val="頁尾 字元"/>
    <w:basedOn w:val="a0"/>
    <w:link w:val="a5"/>
    <w:uiPriority w:val="99"/>
    <w:rsid w:val="00A46903"/>
    <w:rPr>
      <w:sz w:val="20"/>
      <w:szCs w:val="20"/>
    </w:rPr>
  </w:style>
  <w:style w:type="table" w:styleId="a7">
    <w:name w:val="Table Grid"/>
    <w:basedOn w:val="a1"/>
    <w:rsid w:val="00A560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c:creator>
  <cp:lastModifiedBy>TIGER-XP</cp:lastModifiedBy>
  <cp:revision>4</cp:revision>
  <dcterms:created xsi:type="dcterms:W3CDTF">2015-12-18T01:06:00Z</dcterms:created>
  <dcterms:modified xsi:type="dcterms:W3CDTF">2015-12-28T07:46:00Z</dcterms:modified>
</cp:coreProperties>
</file>