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Default="00820BFA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0A5574">
        <w:rPr>
          <w:rFonts w:ascii="微軟正黑體" w:eastAsia="微軟正黑體" w:hAnsi="微軟正黑體" w:hint="eastAsia"/>
          <w:b/>
          <w:sz w:val="32"/>
          <w:szCs w:val="32"/>
        </w:rPr>
        <w:t>作業環境監測的誤差</w:t>
      </w:r>
    </w:p>
    <w:p w:rsidR="00464EC9" w:rsidRPr="000A5574" w:rsidRDefault="00464EC9">
      <w:pPr>
        <w:rPr>
          <w:rFonts w:ascii="微軟正黑體" w:eastAsia="微軟正黑體" w:hAnsi="微軟正黑體"/>
          <w:b/>
          <w:sz w:val="32"/>
          <w:szCs w:val="32"/>
        </w:rPr>
      </w:pPr>
    </w:p>
    <w:p w:rsidR="00F86710" w:rsidRDefault="00F86710">
      <w:r w:rsidRPr="00F86710">
        <w:rPr>
          <w:rFonts w:hint="eastAsia"/>
        </w:rPr>
        <w:t>任何</w:t>
      </w:r>
      <w:proofErr w:type="gramStart"/>
      <w:r w:rsidRPr="00F86710">
        <w:rPr>
          <w:rFonts w:hint="eastAsia"/>
        </w:rPr>
        <w:t>採</w:t>
      </w:r>
      <w:proofErr w:type="gramEnd"/>
      <w:r w:rsidRPr="00F86710">
        <w:rPr>
          <w:rFonts w:hint="eastAsia"/>
        </w:rPr>
        <w:t>樣分析</w:t>
      </w:r>
      <w:proofErr w:type="gramStart"/>
      <w:r w:rsidRPr="00F86710">
        <w:rPr>
          <w:rFonts w:hint="eastAsia"/>
        </w:rPr>
        <w:t>方法均有其</w:t>
      </w:r>
      <w:proofErr w:type="gramEnd"/>
      <w:r w:rsidRPr="00F86710">
        <w:rPr>
          <w:rFonts w:hint="eastAsia"/>
        </w:rPr>
        <w:t>誤差存在，誤差的來源有：</w:t>
      </w:r>
      <w:r w:rsidRPr="00F86710">
        <w:rPr>
          <w:rFonts w:hint="eastAsia"/>
        </w:rPr>
        <w:t>(</w:t>
      </w:r>
      <w:r w:rsidRPr="00F86710">
        <w:rPr>
          <w:rFonts w:hint="eastAsia"/>
        </w:rPr>
        <w:t>同一</w:t>
      </w:r>
      <w:r w:rsidRPr="00F86710">
        <w:rPr>
          <w:rFonts w:hint="eastAsia"/>
        </w:rPr>
        <w:t>SEG)</w:t>
      </w:r>
      <w:r w:rsidRPr="00F86710">
        <w:rPr>
          <w:rFonts w:hint="eastAsia"/>
        </w:rPr>
        <w:t>人與人之間的誤差，天與天</w:t>
      </w:r>
      <w:r w:rsidRPr="00F86710">
        <w:rPr>
          <w:rFonts w:hint="eastAsia"/>
        </w:rPr>
        <w:t>(</w:t>
      </w:r>
      <w:r w:rsidRPr="00F86710">
        <w:rPr>
          <w:rFonts w:hint="eastAsia"/>
        </w:rPr>
        <w:t>不同的環境及產量狀態</w:t>
      </w:r>
      <w:r w:rsidRPr="00F86710">
        <w:rPr>
          <w:rFonts w:hint="eastAsia"/>
        </w:rPr>
        <w:t>)</w:t>
      </w:r>
      <w:r w:rsidRPr="00F86710">
        <w:rPr>
          <w:rFonts w:hint="eastAsia"/>
        </w:rPr>
        <w:t>之間的誤差，另外還有因為</w:t>
      </w:r>
      <w:proofErr w:type="gramStart"/>
      <w:r w:rsidRPr="00F86710">
        <w:rPr>
          <w:rFonts w:hint="eastAsia"/>
        </w:rPr>
        <w:t>採</w:t>
      </w:r>
      <w:proofErr w:type="gramEnd"/>
      <w:r w:rsidRPr="00F86710">
        <w:rPr>
          <w:rFonts w:hint="eastAsia"/>
        </w:rPr>
        <w:t>樣程序所產生的誤差，樣品分析程序所產生的誤差…。</w:t>
      </w:r>
    </w:p>
    <w:p w:rsidR="000B7E2F" w:rsidRDefault="000B7E2F">
      <w:r>
        <w:rPr>
          <w:rFonts w:hint="eastAsia"/>
        </w:rPr>
        <w:t>分析誤差</w:t>
      </w:r>
      <w:r w:rsidR="00D04438">
        <w:rPr>
          <w:rFonts w:asciiTheme="minorEastAsia" w:hAnsiTheme="minorEastAsia" w:hint="eastAsia"/>
        </w:rPr>
        <w:t>：因為人員技術的限制</w:t>
      </w:r>
      <w:r w:rsidR="00F86710">
        <w:rPr>
          <w:rFonts w:asciiTheme="minorEastAsia" w:hAnsiTheme="minorEastAsia" w:hint="eastAsia"/>
        </w:rPr>
        <w:t>或儀器之不穩定所產生之誤差</w:t>
      </w:r>
      <w:r w:rsidR="0082137C">
        <w:rPr>
          <w:rFonts w:asciiTheme="minorEastAsia" w:hAnsiTheme="minorEastAsia" w:hint="eastAsia"/>
        </w:rPr>
        <w:t>。</w:t>
      </w:r>
    </w:p>
    <w:p w:rsidR="000B7E2F" w:rsidRDefault="000B7E2F"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樣誤差</w:t>
      </w:r>
      <w:r w:rsidR="00D04438">
        <w:rPr>
          <w:rFonts w:asciiTheme="minorEastAsia" w:hAnsiTheme="minorEastAsia" w:hint="eastAsia"/>
        </w:rPr>
        <w:t>：</w:t>
      </w:r>
      <w:r w:rsidR="0082137C">
        <w:rPr>
          <w:rFonts w:asciiTheme="minorEastAsia" w:hAnsiTheme="minorEastAsia" w:hint="eastAsia"/>
        </w:rPr>
        <w:t>因為樣品吸附效率</w:t>
      </w:r>
      <w:r w:rsidR="0082137C">
        <w:rPr>
          <w:rFonts w:ascii="標楷體" w:eastAsia="標楷體" w:hAnsi="標楷體" w:hint="eastAsia"/>
        </w:rPr>
        <w:t>、</w:t>
      </w:r>
      <w:proofErr w:type="gramStart"/>
      <w:r w:rsidR="0082137C">
        <w:rPr>
          <w:rFonts w:asciiTheme="minorEastAsia" w:hAnsiTheme="minorEastAsia" w:hint="eastAsia"/>
        </w:rPr>
        <w:t>脫附效率</w:t>
      </w:r>
      <w:proofErr w:type="gramEnd"/>
      <w:r w:rsidR="0082137C">
        <w:rPr>
          <w:rFonts w:ascii="標楷體" w:eastAsia="標楷體" w:hAnsi="標楷體" w:hint="eastAsia"/>
        </w:rPr>
        <w:t>、</w:t>
      </w:r>
      <w:r w:rsidR="0082137C">
        <w:rPr>
          <w:rFonts w:asciiTheme="minorEastAsia" w:hAnsiTheme="minorEastAsia" w:hint="eastAsia"/>
        </w:rPr>
        <w:t>儲存穩定性等因素所產生的誤差。</w:t>
      </w:r>
    </w:p>
    <w:p w:rsidR="000B7E2F" w:rsidRDefault="000B7E2F">
      <w:pPr>
        <w:rPr>
          <w:rFonts w:asciiTheme="minorEastAsia" w:hAnsiTheme="minorEastAsia" w:hint="eastAsia"/>
        </w:rPr>
      </w:pPr>
      <w:r>
        <w:rPr>
          <w:rFonts w:hint="eastAsia"/>
        </w:rPr>
        <w:t>環境誤差</w:t>
      </w:r>
      <w:r w:rsidR="00D04438">
        <w:rPr>
          <w:rFonts w:asciiTheme="minorEastAsia" w:hAnsiTheme="minorEastAsia" w:hint="eastAsia"/>
        </w:rPr>
        <w:t>：</w:t>
      </w:r>
      <w:r w:rsidR="0082137C">
        <w:rPr>
          <w:rFonts w:asciiTheme="minorEastAsia" w:hAnsiTheme="minorEastAsia" w:hint="eastAsia"/>
        </w:rPr>
        <w:t>因為(同一SEG)內，不同人員，不同時間</w:t>
      </w:r>
      <w:r w:rsidR="0082137C">
        <w:rPr>
          <w:rFonts w:ascii="標楷體" w:eastAsia="標楷體" w:hAnsi="標楷體" w:hint="eastAsia"/>
        </w:rPr>
        <w:t>、</w:t>
      </w:r>
      <w:r w:rsidR="0082137C">
        <w:rPr>
          <w:rFonts w:asciiTheme="minorEastAsia" w:hAnsiTheme="minorEastAsia" w:hint="eastAsia"/>
        </w:rPr>
        <w:t>環境變異所產生的差異。</w:t>
      </w:r>
    </w:p>
    <w:p w:rsidR="00464EC9" w:rsidRDefault="00464EC9"/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1384"/>
        <w:gridCol w:w="2835"/>
        <w:gridCol w:w="2022"/>
        <w:gridCol w:w="1947"/>
      </w:tblGrid>
      <w:tr w:rsidR="000B7E2F" w:rsidTr="0082137C">
        <w:tc>
          <w:tcPr>
            <w:tcW w:w="1384" w:type="dxa"/>
          </w:tcPr>
          <w:p w:rsidR="000B7E2F" w:rsidRDefault="000B7E2F"/>
        </w:tc>
        <w:tc>
          <w:tcPr>
            <w:tcW w:w="2835" w:type="dxa"/>
          </w:tcPr>
          <w:p w:rsidR="000B7E2F" w:rsidRDefault="000B7E2F">
            <w:r>
              <w:rPr>
                <w:rFonts w:hint="eastAsia"/>
              </w:rPr>
              <w:t>誤差產生的原因</w:t>
            </w:r>
          </w:p>
        </w:tc>
        <w:tc>
          <w:tcPr>
            <w:tcW w:w="2022" w:type="dxa"/>
          </w:tcPr>
          <w:p w:rsidR="000B7E2F" w:rsidRDefault="000B7E2F">
            <w:r>
              <w:rPr>
                <w:rFonts w:hint="eastAsia"/>
              </w:rPr>
              <w:t>誤差的大小</w:t>
            </w:r>
          </w:p>
        </w:tc>
        <w:tc>
          <w:tcPr>
            <w:tcW w:w="1947" w:type="dxa"/>
          </w:tcPr>
          <w:p w:rsidR="000B7E2F" w:rsidRDefault="000B7E2F">
            <w:r>
              <w:rPr>
                <w:rFonts w:hint="eastAsia"/>
              </w:rPr>
              <w:t>評估誤差的方法</w:t>
            </w:r>
          </w:p>
        </w:tc>
      </w:tr>
      <w:tr w:rsidR="000B7E2F" w:rsidTr="0082137C">
        <w:tc>
          <w:tcPr>
            <w:tcW w:w="1384" w:type="dxa"/>
          </w:tcPr>
          <w:p w:rsidR="000B7E2F" w:rsidRDefault="000B7E2F">
            <w:r>
              <w:rPr>
                <w:rFonts w:hint="eastAsia"/>
              </w:rPr>
              <w:t>分析誤差</w:t>
            </w:r>
          </w:p>
        </w:tc>
        <w:tc>
          <w:tcPr>
            <w:tcW w:w="2835" w:type="dxa"/>
          </w:tcPr>
          <w:p w:rsidR="000B7E2F" w:rsidRDefault="006A54FE">
            <w:r>
              <w:rPr>
                <w:rFonts w:hint="eastAsia"/>
              </w:rPr>
              <w:t>注射量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偵測器訊號等等</w:t>
            </w:r>
          </w:p>
        </w:tc>
        <w:tc>
          <w:tcPr>
            <w:tcW w:w="2022" w:type="dxa"/>
            <w:vAlign w:val="center"/>
          </w:tcPr>
          <w:p w:rsidR="000B7E2F" w:rsidRDefault="006A54FE" w:rsidP="006A54FE">
            <w:pPr>
              <w:jc w:val="center"/>
            </w:pPr>
            <w:r>
              <w:rPr>
                <w:rFonts w:ascii="標楷體" w:eastAsia="標楷體" w:hAnsi="標楷體" w:hint="eastAsia"/>
              </w:rPr>
              <w:t>★</w:t>
            </w:r>
          </w:p>
        </w:tc>
        <w:tc>
          <w:tcPr>
            <w:tcW w:w="1947" w:type="dxa"/>
          </w:tcPr>
          <w:p w:rsidR="000B7E2F" w:rsidRDefault="006A54FE">
            <w:r>
              <w:rPr>
                <w:rFonts w:hint="eastAsia"/>
              </w:rPr>
              <w:t>CV</w:t>
            </w:r>
            <w:r>
              <w:rPr>
                <w:rFonts w:hint="eastAsia"/>
              </w:rPr>
              <w:t>值</w:t>
            </w:r>
          </w:p>
        </w:tc>
      </w:tr>
      <w:tr w:rsidR="000B7E2F" w:rsidTr="0082137C">
        <w:tc>
          <w:tcPr>
            <w:tcW w:w="1384" w:type="dxa"/>
          </w:tcPr>
          <w:p w:rsidR="000B7E2F" w:rsidRDefault="000B7E2F"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樣誤差</w:t>
            </w:r>
          </w:p>
        </w:tc>
        <w:tc>
          <w:tcPr>
            <w:tcW w:w="2835" w:type="dxa"/>
          </w:tcPr>
          <w:p w:rsidR="000B7E2F" w:rsidRDefault="006A54FE">
            <w:r>
              <w:rPr>
                <w:rFonts w:hint="eastAsia"/>
              </w:rPr>
              <w:t>樣品吸附率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穩定性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hint="eastAsia"/>
              </w:rPr>
              <w:t>脫附率</w:t>
            </w:r>
            <w:proofErr w:type="gramEnd"/>
            <w:r>
              <w:rPr>
                <w:rFonts w:hint="eastAsia"/>
              </w:rPr>
              <w:t>等等</w:t>
            </w:r>
          </w:p>
        </w:tc>
        <w:tc>
          <w:tcPr>
            <w:tcW w:w="2022" w:type="dxa"/>
            <w:vAlign w:val="center"/>
          </w:tcPr>
          <w:p w:rsidR="000B7E2F" w:rsidRDefault="006A54FE" w:rsidP="006A54FE">
            <w:pPr>
              <w:jc w:val="center"/>
            </w:pPr>
            <w:r w:rsidRPr="006A54FE">
              <w:rPr>
                <w:rFonts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>★★</w:t>
            </w:r>
          </w:p>
        </w:tc>
        <w:tc>
          <w:tcPr>
            <w:tcW w:w="1947" w:type="dxa"/>
          </w:tcPr>
          <w:p w:rsidR="000B7E2F" w:rsidRDefault="006A54FE">
            <w:r>
              <w:rPr>
                <w:rFonts w:hint="eastAsia"/>
              </w:rPr>
              <w:t>CV</w:t>
            </w:r>
            <w:r>
              <w:rPr>
                <w:rFonts w:hint="eastAsia"/>
              </w:rPr>
              <w:t>值</w:t>
            </w:r>
          </w:p>
        </w:tc>
      </w:tr>
      <w:tr w:rsidR="000B7E2F" w:rsidTr="0082137C">
        <w:tc>
          <w:tcPr>
            <w:tcW w:w="1384" w:type="dxa"/>
          </w:tcPr>
          <w:p w:rsidR="000B7E2F" w:rsidRDefault="000B7E2F">
            <w:r>
              <w:rPr>
                <w:rFonts w:hint="eastAsia"/>
              </w:rPr>
              <w:t>環境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變異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誤差</w:t>
            </w:r>
          </w:p>
        </w:tc>
        <w:tc>
          <w:tcPr>
            <w:tcW w:w="2835" w:type="dxa"/>
          </w:tcPr>
          <w:p w:rsidR="000B7E2F" w:rsidRDefault="0082137C" w:rsidP="0082137C">
            <w:r>
              <w:rPr>
                <w:rFonts w:hint="eastAsia"/>
              </w:rPr>
              <w:t>不同人員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不同時間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產量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環境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通風等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情況</w:t>
            </w:r>
          </w:p>
        </w:tc>
        <w:tc>
          <w:tcPr>
            <w:tcW w:w="2022" w:type="dxa"/>
            <w:vAlign w:val="center"/>
          </w:tcPr>
          <w:p w:rsidR="000B7E2F" w:rsidRDefault="006A54FE" w:rsidP="006A54FE">
            <w:pPr>
              <w:jc w:val="center"/>
            </w:pPr>
            <w:r>
              <w:rPr>
                <w:rFonts w:ascii="標楷體" w:eastAsia="標楷體" w:hAnsi="標楷體" w:hint="eastAsia"/>
              </w:rPr>
              <w:t>★★★★★★</w:t>
            </w:r>
          </w:p>
        </w:tc>
        <w:tc>
          <w:tcPr>
            <w:tcW w:w="1947" w:type="dxa"/>
          </w:tcPr>
          <w:p w:rsidR="000B7E2F" w:rsidRDefault="006A54FE">
            <w:r>
              <w:rPr>
                <w:rFonts w:hint="eastAsia"/>
              </w:rPr>
              <w:t>隨機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樣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統計分析</w:t>
            </w:r>
          </w:p>
        </w:tc>
      </w:tr>
    </w:tbl>
    <w:p w:rsidR="000B7E2F" w:rsidRDefault="000B7E2F"/>
    <w:p w:rsidR="00F86710" w:rsidRPr="00464EC9" w:rsidRDefault="00F86710" w:rsidP="00464EC9">
      <w:pPr>
        <w:pStyle w:val="1"/>
        <w:spacing w:line="240" w:lineRule="auto"/>
        <w:rPr>
          <w:rFonts w:asciiTheme="majorEastAsia" w:eastAsiaTheme="majorEastAsia" w:hAnsiTheme="majorEastAsia"/>
          <w:color w:val="auto"/>
        </w:rPr>
      </w:pPr>
      <w:r w:rsidRPr="00464EC9">
        <w:rPr>
          <w:rFonts w:asciiTheme="majorEastAsia" w:eastAsiaTheme="majorEastAsia" w:hAnsiTheme="majorEastAsia" w:hint="eastAsia"/>
          <w:color w:val="auto"/>
        </w:rPr>
        <w:t>如果只有單一次的數據，經由數據的結果無法判別環境(人與人間，天與天</w:t>
      </w:r>
      <w:proofErr w:type="gramStart"/>
      <w:r w:rsidRPr="00464EC9">
        <w:rPr>
          <w:rFonts w:asciiTheme="majorEastAsia" w:eastAsiaTheme="majorEastAsia" w:hAnsiTheme="majorEastAsia" w:hint="eastAsia"/>
          <w:color w:val="auto"/>
        </w:rPr>
        <w:t>之間)</w:t>
      </w:r>
      <w:proofErr w:type="gramEnd"/>
      <w:r w:rsidRPr="00464EC9">
        <w:rPr>
          <w:rFonts w:asciiTheme="majorEastAsia" w:eastAsiaTheme="majorEastAsia" w:hAnsiTheme="majorEastAsia" w:hint="eastAsia"/>
          <w:color w:val="auto"/>
        </w:rPr>
        <w:t>的誤差，僅能判別作業環境監測技術(</w:t>
      </w:r>
      <w:proofErr w:type="gramStart"/>
      <w:r w:rsidRPr="00464EC9">
        <w:rPr>
          <w:rFonts w:asciiTheme="majorEastAsia" w:eastAsiaTheme="majorEastAsia" w:hAnsiTheme="majorEastAsia" w:hint="eastAsia"/>
          <w:color w:val="auto"/>
        </w:rPr>
        <w:t>採樣和</w:t>
      </w:r>
      <w:proofErr w:type="gramEnd"/>
      <w:r w:rsidRPr="00464EC9">
        <w:rPr>
          <w:rFonts w:asciiTheme="majorEastAsia" w:eastAsiaTheme="majorEastAsia" w:hAnsiTheme="majorEastAsia" w:hint="eastAsia"/>
          <w:color w:val="auto"/>
        </w:rPr>
        <w:t>分析技術)的誤差。</w:t>
      </w:r>
    </w:p>
    <w:tbl>
      <w:tblPr>
        <w:tblW w:w="91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F86710" w:rsidRPr="00464EC9" w:rsidTr="00B307B0">
        <w:trPr>
          <w:trHeight w:val="8462"/>
        </w:trPr>
        <w:tc>
          <w:tcPr>
            <w:tcW w:w="9180" w:type="dxa"/>
            <w:shd w:val="clear" w:color="auto" w:fill="auto"/>
          </w:tcPr>
          <w:p w:rsidR="00F86710" w:rsidRPr="00464EC9" w:rsidRDefault="003231B5" w:rsidP="003231B5">
            <w:pPr>
              <w:pStyle w:val="Web"/>
              <w:shd w:val="clear" w:color="auto" w:fill="FFFFFF"/>
              <w:spacing w:before="120" w:after="120"/>
              <w:rPr>
                <w:rFonts w:asciiTheme="majorEastAsia" w:eastAsiaTheme="majorEastAsia" w:hAnsiTheme="majorEastAsia"/>
              </w:rPr>
            </w:pPr>
            <w:r w:rsidRPr="003231B5">
              <w:rPr>
                <w:rFonts w:asciiTheme="majorEastAsia" w:eastAsiaTheme="majorEastAsia" w:hAnsiTheme="majorEastAsia" w:hint="eastAsia"/>
              </w:rPr>
              <w:lastRenderedPageBreak/>
              <w:t>分析誤差和</w:t>
            </w:r>
            <w:proofErr w:type="gramStart"/>
            <w:r w:rsidRPr="003231B5">
              <w:rPr>
                <w:rFonts w:asciiTheme="majorEastAsia" w:eastAsiaTheme="majorEastAsia" w:hAnsiTheme="majorEastAsia" w:hint="eastAsia"/>
              </w:rPr>
              <w:t>採</w:t>
            </w:r>
            <w:proofErr w:type="gramEnd"/>
            <w:r w:rsidRPr="003231B5">
              <w:rPr>
                <w:rFonts w:asciiTheme="majorEastAsia" w:eastAsiaTheme="majorEastAsia" w:hAnsiTheme="majorEastAsia" w:hint="eastAsia"/>
              </w:rPr>
              <w:t>樣誤差可以用</w:t>
            </w:r>
            <w:r w:rsidRPr="003231B5">
              <w:rPr>
                <w:rFonts w:asciiTheme="majorEastAsia" w:eastAsiaTheme="majorEastAsia" w:hAnsiTheme="majorEastAsia" w:hint="eastAsia"/>
              </w:rPr>
              <w:t>變異係數(coefficient of variation</w:t>
            </w:r>
            <w:proofErr w:type="gramStart"/>
            <w:r w:rsidRPr="003231B5">
              <w:rPr>
                <w:rFonts w:asciiTheme="majorEastAsia" w:eastAsiaTheme="majorEastAsia" w:hAnsiTheme="majorEastAsia" w:hint="eastAsia"/>
              </w:rPr>
              <w:t>）</w:t>
            </w:r>
            <w:proofErr w:type="gramEnd"/>
            <w:r w:rsidRPr="003231B5">
              <w:rPr>
                <w:rFonts w:asciiTheme="majorEastAsia" w:eastAsiaTheme="majorEastAsia" w:hAnsiTheme="majorEastAsia" w:hint="eastAsia"/>
              </w:rPr>
              <w:t>CV值來評估</w:t>
            </w:r>
            <w:r w:rsidR="00F86710" w:rsidRPr="00464EC9">
              <w:rPr>
                <w:rFonts w:asciiTheme="majorEastAsia" w:eastAsiaTheme="majorEastAsia" w:hAnsiTheme="majorEastAsia" w:hint="eastAsia"/>
              </w:rPr>
              <w:t>，</w:t>
            </w:r>
            <w:r w:rsidR="00F86710" w:rsidRPr="00464EC9">
              <w:rPr>
                <w:rFonts w:asciiTheme="majorEastAsia" w:eastAsiaTheme="majorEastAsia" w:hAnsiTheme="majorEastAsia" w:cs="Arial"/>
                <w:b/>
                <w:bCs/>
              </w:rPr>
              <w:t>變異係數</w:t>
            </w:r>
            <w:r w:rsidR="00F86710" w:rsidRPr="00464EC9">
              <w:rPr>
                <w:rFonts w:asciiTheme="majorEastAsia" w:eastAsiaTheme="majorEastAsia" w:hAnsiTheme="majorEastAsia" w:cs="Arial"/>
              </w:rPr>
              <w:t>，又稱「離散係數」是</w:t>
            </w:r>
            <w:hyperlink r:id="rId9" w:tooltip="機率分布" w:history="1">
              <w:r w:rsidR="00F86710" w:rsidRPr="00464EC9">
                <w:rPr>
                  <w:rFonts w:asciiTheme="majorEastAsia" w:eastAsiaTheme="majorEastAsia" w:hAnsiTheme="majorEastAsia" w:cs="Arial"/>
                </w:rPr>
                <w:t>機率分布</w:t>
              </w:r>
            </w:hyperlink>
            <w:r w:rsidR="00F86710" w:rsidRPr="00464EC9">
              <w:rPr>
                <w:rFonts w:asciiTheme="majorEastAsia" w:eastAsiaTheme="majorEastAsia" w:hAnsiTheme="majorEastAsia" w:cs="Arial"/>
              </w:rPr>
              <w:t>離散程度的一</w:t>
            </w:r>
            <w:r w:rsidR="00F86710" w:rsidRPr="00464EC9">
              <w:rPr>
                <w:rFonts w:asciiTheme="majorEastAsia" w:eastAsiaTheme="majorEastAsia" w:hAnsiTheme="majorEastAsia" w:cs="Arial" w:hint="eastAsia"/>
              </w:rPr>
              <w:t>種</w:t>
            </w:r>
            <w:r w:rsidR="00F86710" w:rsidRPr="00464EC9">
              <w:rPr>
                <w:rFonts w:asciiTheme="majorEastAsia" w:eastAsiaTheme="majorEastAsia" w:hAnsiTheme="majorEastAsia" w:cs="Arial"/>
              </w:rPr>
              <w:t>量度，</w:t>
            </w:r>
            <w:r w:rsidR="00F86710" w:rsidRPr="00464EC9">
              <w:rPr>
                <w:rFonts w:asciiTheme="majorEastAsia" w:eastAsiaTheme="majorEastAsia" w:hAnsiTheme="majorEastAsia" w:hint="eastAsia"/>
              </w:rPr>
              <w:t>而作業環境監測(總)變異係數則包括了</w:t>
            </w:r>
            <w:proofErr w:type="gramStart"/>
            <w:r w:rsidR="00F86710" w:rsidRPr="00464EC9">
              <w:rPr>
                <w:rFonts w:asciiTheme="majorEastAsia" w:eastAsiaTheme="majorEastAsia" w:hAnsiTheme="majorEastAsia" w:hint="eastAsia"/>
              </w:rPr>
              <w:t>採</w:t>
            </w:r>
            <w:proofErr w:type="gramEnd"/>
            <w:r w:rsidR="00F86710" w:rsidRPr="00464EC9">
              <w:rPr>
                <w:rFonts w:asciiTheme="majorEastAsia" w:eastAsiaTheme="majorEastAsia" w:hAnsiTheme="majorEastAsia" w:hint="eastAsia"/>
              </w:rPr>
              <w:t>樣的變異係數及分析的變異係數，可以用來估算</w:t>
            </w:r>
            <w:proofErr w:type="gramStart"/>
            <w:r w:rsidR="00F86710" w:rsidRPr="00464EC9">
              <w:rPr>
                <w:rFonts w:asciiTheme="majorEastAsia" w:eastAsiaTheme="majorEastAsia" w:hAnsiTheme="majorEastAsia" w:hint="eastAsia"/>
              </w:rPr>
              <w:t>採樣及</w:t>
            </w:r>
            <w:proofErr w:type="gramEnd"/>
            <w:r w:rsidR="00F86710" w:rsidRPr="00464EC9">
              <w:rPr>
                <w:rFonts w:asciiTheme="majorEastAsia" w:eastAsiaTheme="majorEastAsia" w:hAnsiTheme="majorEastAsia" w:hint="eastAsia"/>
              </w:rPr>
              <w:t>分析的總誤差。</w:t>
            </w:r>
          </w:p>
          <w:p w:rsidR="00F86710" w:rsidRPr="00464EC9" w:rsidRDefault="003231B5" w:rsidP="003231B5">
            <w:pPr>
              <w:ind w:leftChars="-5" w:left="-2" w:hangingChars="4" w:hanging="10"/>
              <w:rPr>
                <w:rFonts w:asciiTheme="majorEastAsia" w:eastAsiaTheme="majorEastAsia" w:hAnsiTheme="majorEastAsia"/>
                <w:szCs w:val="24"/>
              </w:rPr>
            </w:pPr>
            <w:r w:rsidRPr="003231B5">
              <w:rPr>
                <w:rFonts w:asciiTheme="majorEastAsia" w:eastAsiaTheme="majorEastAsia" w:hAnsiTheme="majorEastAsia" w:hint="eastAsia"/>
                <w:szCs w:val="24"/>
              </w:rPr>
              <w:t>分析變異係數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spellStart"/>
            <w:r w:rsidRPr="003231B5">
              <w:rPr>
                <w:rFonts w:asciiTheme="majorEastAsia" w:eastAsiaTheme="majorEastAsia" w:hAnsiTheme="majorEastAsia"/>
                <w:szCs w:val="24"/>
              </w:rPr>
              <w:t>CVa</w:t>
            </w:r>
            <w:proofErr w:type="spellEnd"/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，是以標準氣體系統產生0.5倍PEL、1倍PEL及2倍PEL的</w:t>
            </w:r>
            <w:proofErr w:type="gramStart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待測物</w:t>
            </w:r>
            <w:proofErr w:type="gramEnd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濃度，每種濃度以</w:t>
            </w:r>
            <w:proofErr w:type="gramStart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採</w:t>
            </w:r>
            <w:proofErr w:type="gramEnd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樣泵分別</w:t>
            </w:r>
            <w:proofErr w:type="gramStart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採</w:t>
            </w:r>
            <w:proofErr w:type="gramEnd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6個樣本，共</w:t>
            </w:r>
            <w:proofErr w:type="gramStart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採</w:t>
            </w:r>
            <w:proofErr w:type="gramEnd"/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18個樣本。分析後將所得3種濃度之變異係數計算，所得之變異係數。</w:t>
            </w:r>
          </w:p>
          <w:p w:rsidR="00F86710" w:rsidRPr="00464EC9" w:rsidRDefault="00F86710" w:rsidP="003231B5">
            <w:pPr>
              <w:ind w:leftChars="164" w:left="394" w:firstLine="284"/>
              <w:rPr>
                <w:rFonts w:asciiTheme="majorEastAsia" w:eastAsiaTheme="majorEastAsia" w:hAnsiTheme="majorEastAsia"/>
                <w:szCs w:val="24"/>
              </w:rPr>
            </w:pPr>
            <w:r w:rsidRPr="00464EC9">
              <w:rPr>
                <w:rFonts w:asciiTheme="majorEastAsia" w:eastAsiaTheme="majorEastAsia" w:hAnsiTheme="majorEastAsia"/>
                <w:position w:val="-32"/>
                <w:szCs w:val="24"/>
              </w:rPr>
              <w:object w:dxaOrig="536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0.45pt;height:47.25pt" o:ole="">
                  <v:imagedata r:id="rId10" o:title=""/>
                </v:shape>
                <o:OLEObject Type="Embed" ProgID="Equation.3" ShapeID="_x0000_i1025" DrawAspect="Content" ObjectID="_1512807044" r:id="rId11"/>
              </w:object>
            </w:r>
          </w:p>
          <w:p w:rsidR="00F86710" w:rsidRPr="00464EC9" w:rsidRDefault="00F86710" w:rsidP="003231B5">
            <w:pPr>
              <w:ind w:leftChars="300" w:left="720" w:firstLine="218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64EC9">
              <w:rPr>
                <w:rFonts w:asciiTheme="majorEastAsia" w:eastAsiaTheme="majorEastAsia" w:hAnsiTheme="majorEastAsia" w:hint="eastAsia"/>
                <w:szCs w:val="24"/>
              </w:rPr>
              <w:t>式中</w:t>
            </w:r>
            <w:proofErr w:type="gramEnd"/>
            <w:r w:rsidRPr="00464EC9">
              <w:rPr>
                <w:rFonts w:asciiTheme="majorEastAsia" w:eastAsiaTheme="majorEastAsia" w:hAnsiTheme="majorEastAsia" w:hint="eastAsia"/>
                <w:szCs w:val="24"/>
              </w:rPr>
              <w:t>n</w:t>
            </w:r>
            <w:r w:rsidRPr="00464EC9">
              <w:rPr>
                <w:rFonts w:asciiTheme="majorEastAsia" w:eastAsiaTheme="majorEastAsia" w:hAnsiTheme="majorEastAsia" w:hint="eastAsia"/>
                <w:szCs w:val="24"/>
                <w:vertAlign w:val="subscript"/>
              </w:rPr>
              <w:t>1</w:t>
            </w:r>
            <w:r w:rsidRPr="00464EC9">
              <w:rPr>
                <w:rFonts w:asciiTheme="majorEastAsia" w:eastAsiaTheme="majorEastAsia" w:hAnsiTheme="majorEastAsia" w:hint="eastAsia"/>
                <w:szCs w:val="24"/>
              </w:rPr>
              <w:t>：為添加量相當於0.5倍PEL配製樣本數</w:t>
            </w:r>
          </w:p>
          <w:p w:rsidR="00F86710" w:rsidRPr="00464EC9" w:rsidRDefault="00F86710" w:rsidP="003231B5">
            <w:pPr>
              <w:ind w:firstLineChars="621" w:firstLine="1490"/>
              <w:rPr>
                <w:rFonts w:asciiTheme="majorEastAsia" w:eastAsiaTheme="majorEastAsia" w:hAnsiTheme="majorEastAsia"/>
                <w:szCs w:val="24"/>
              </w:rPr>
            </w:pPr>
            <w:r w:rsidRPr="00464EC9">
              <w:rPr>
                <w:rFonts w:asciiTheme="majorEastAsia" w:eastAsiaTheme="majorEastAsia" w:hAnsiTheme="majorEastAsia" w:hint="eastAsia"/>
                <w:szCs w:val="24"/>
              </w:rPr>
              <w:t>n</w:t>
            </w:r>
            <w:r w:rsidRPr="00464EC9">
              <w:rPr>
                <w:rFonts w:asciiTheme="majorEastAsia" w:eastAsiaTheme="majorEastAsia" w:hAnsiTheme="majorEastAsia" w:hint="eastAsia"/>
                <w:szCs w:val="24"/>
                <w:vertAlign w:val="subscript"/>
              </w:rPr>
              <w:t>2</w:t>
            </w:r>
            <w:r w:rsidRPr="00464EC9">
              <w:rPr>
                <w:rFonts w:asciiTheme="majorEastAsia" w:eastAsiaTheme="majorEastAsia" w:hAnsiTheme="majorEastAsia" w:hint="eastAsia"/>
                <w:szCs w:val="24"/>
              </w:rPr>
              <w:t>：為添加量相當於1倍PEL配製樣本數</w:t>
            </w:r>
          </w:p>
          <w:p w:rsidR="00F86710" w:rsidRDefault="00F86710" w:rsidP="003231B5">
            <w:pPr>
              <w:ind w:firstLineChars="621" w:firstLine="1490"/>
              <w:rPr>
                <w:rFonts w:asciiTheme="majorEastAsia" w:eastAsiaTheme="majorEastAsia" w:hAnsiTheme="majorEastAsia" w:hint="eastAsia"/>
                <w:szCs w:val="24"/>
              </w:rPr>
            </w:pPr>
            <w:r w:rsidRPr="00464EC9">
              <w:rPr>
                <w:rFonts w:asciiTheme="majorEastAsia" w:eastAsiaTheme="majorEastAsia" w:hAnsiTheme="majorEastAsia" w:hint="eastAsia"/>
                <w:szCs w:val="24"/>
              </w:rPr>
              <w:t>n</w:t>
            </w:r>
            <w:r w:rsidRPr="00464EC9">
              <w:rPr>
                <w:rFonts w:asciiTheme="majorEastAsia" w:eastAsiaTheme="majorEastAsia" w:hAnsiTheme="majorEastAsia" w:hint="eastAsia"/>
                <w:szCs w:val="24"/>
                <w:vertAlign w:val="subscript"/>
              </w:rPr>
              <w:t>3</w:t>
            </w:r>
            <w:r w:rsidRPr="00464EC9">
              <w:rPr>
                <w:rFonts w:asciiTheme="majorEastAsia" w:eastAsiaTheme="majorEastAsia" w:hAnsiTheme="majorEastAsia" w:hint="eastAsia"/>
                <w:szCs w:val="24"/>
              </w:rPr>
              <w:t>：為添加量相當於2倍PEL配製樣本數</w:t>
            </w:r>
          </w:p>
          <w:p w:rsidR="00DA3D67" w:rsidRDefault="00DA3D67" w:rsidP="003231B5">
            <w:pPr>
              <w:ind w:firstLineChars="621" w:firstLine="1490"/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53048" w:rsidRPr="003231B5" w:rsidRDefault="003231B5" w:rsidP="003231B5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231B5">
              <w:rPr>
                <w:rFonts w:asciiTheme="majorEastAsia" w:eastAsiaTheme="majorEastAsia" w:hAnsiTheme="majorEastAsia" w:hint="eastAsia"/>
                <w:szCs w:val="24"/>
              </w:rPr>
              <w:t>採</w:t>
            </w:r>
            <w:proofErr w:type="gramEnd"/>
            <w:r w:rsidRPr="003231B5">
              <w:rPr>
                <w:rFonts w:asciiTheme="majorEastAsia" w:eastAsiaTheme="majorEastAsia" w:hAnsiTheme="majorEastAsia" w:hint="eastAsia"/>
                <w:szCs w:val="24"/>
              </w:rPr>
              <w:t>樣變異係數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 w:rsidRPr="003231B5">
              <w:rPr>
                <w:rFonts w:asciiTheme="majorEastAsia" w:eastAsiaTheme="majorEastAsia" w:hAnsiTheme="majorEastAsia"/>
                <w:szCs w:val="24"/>
              </w:rPr>
              <w:t>CV</w:t>
            </w:r>
            <w:r w:rsidRPr="003231B5">
              <w:rPr>
                <w:rFonts w:asciiTheme="majorEastAsia" w:eastAsiaTheme="majorEastAsia" w:hAnsiTheme="majorEastAsia"/>
                <w:szCs w:val="24"/>
                <w:vertAlign w:val="subscript"/>
              </w:rPr>
              <w:t>S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)也有類似的測定方式。</w:t>
            </w:r>
          </w:p>
          <w:p w:rsidR="00F86710" w:rsidRPr="00464EC9" w:rsidRDefault="00464EC9" w:rsidP="00DA3D67">
            <w:pPr>
              <w:ind w:leftChars="1" w:left="842" w:hangingChars="350" w:hanging="84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並</w:t>
            </w:r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下列公式</w:t>
            </w:r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計算</w:t>
            </w:r>
            <w:r w:rsidR="003231B5" w:rsidRPr="003231B5">
              <w:rPr>
                <w:rFonts w:asciiTheme="majorEastAsia" w:eastAsiaTheme="majorEastAsia" w:hAnsiTheme="majorEastAsia" w:hint="eastAsia"/>
                <w:szCs w:val="24"/>
              </w:rPr>
              <w:t>總變異係數（Total Coefficient of Variation，簡稱</w:t>
            </w:r>
            <w:r w:rsidR="003231B5" w:rsidRPr="003231B5">
              <w:rPr>
                <w:rFonts w:asciiTheme="majorEastAsia" w:eastAsiaTheme="majorEastAsia" w:hAnsiTheme="majorEastAsia"/>
                <w:szCs w:val="24"/>
              </w:rPr>
              <w:t>CV</w:t>
            </w:r>
            <w:r w:rsidR="003231B5" w:rsidRPr="003231B5">
              <w:rPr>
                <w:rFonts w:asciiTheme="majorEastAsia" w:eastAsiaTheme="majorEastAsia" w:hAnsiTheme="majorEastAsia"/>
                <w:szCs w:val="24"/>
                <w:vertAlign w:val="subscript"/>
              </w:rPr>
              <w:t>T</w:t>
            </w:r>
            <w:r w:rsidR="003231B5" w:rsidRPr="003231B5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F86710" w:rsidRPr="00464EC9" w:rsidRDefault="00B53048" w:rsidP="003231B5">
            <w:pPr>
              <w:ind w:firstLineChars="390" w:firstLine="936"/>
              <w:rPr>
                <w:rFonts w:asciiTheme="majorEastAsia" w:eastAsiaTheme="majorEastAsia" w:hAnsiTheme="majorEastAsia"/>
                <w:szCs w:val="24"/>
              </w:rPr>
            </w:pPr>
            <w:r w:rsidRPr="00464EC9">
              <w:rPr>
                <w:rFonts w:asciiTheme="majorEastAsia" w:eastAsiaTheme="majorEastAsia" w:hAnsiTheme="majorEastAsia"/>
                <w:position w:val="-14"/>
                <w:szCs w:val="24"/>
              </w:rPr>
              <w:object w:dxaOrig="2020" w:dyaOrig="460">
                <v:shape id="_x0000_i1026" type="#_x0000_t75" style="width:100.6pt;height:24.2pt" o:ole="">
                  <v:imagedata r:id="rId12" o:title=""/>
                </v:shape>
                <o:OLEObject Type="Embed" ProgID="Equation.3" ShapeID="_x0000_i1026" DrawAspect="Content" ObjectID="_1512807045" r:id="rId13"/>
              </w:object>
            </w:r>
            <w:r w:rsidR="00F86710" w:rsidRPr="00464EC9">
              <w:rPr>
                <w:rFonts w:asciiTheme="majorEastAsia" w:eastAsiaTheme="majorEastAsia" w:hAnsiTheme="majorEastAsia" w:hint="eastAsia"/>
                <w:szCs w:val="24"/>
              </w:rPr>
              <w:t xml:space="preserve">   </w:t>
            </w:r>
          </w:p>
          <w:p w:rsidR="00F86710" w:rsidRPr="00464EC9" w:rsidRDefault="00F86710" w:rsidP="003231B5">
            <w:pPr>
              <w:pStyle w:val="1"/>
              <w:spacing w:line="240" w:lineRule="auto"/>
              <w:ind w:leftChars="341" w:left="818" w:firstLineChars="0" w:firstLine="0"/>
              <w:rPr>
                <w:rFonts w:asciiTheme="majorEastAsia" w:eastAsiaTheme="majorEastAsia" w:hAnsiTheme="majorEastAsia"/>
                <w:color w:val="auto"/>
              </w:rPr>
            </w:pPr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CV</w:t>
            </w:r>
            <w:r w:rsidRPr="00464EC9">
              <w:rPr>
                <w:rFonts w:asciiTheme="majorEastAsia" w:eastAsiaTheme="majorEastAsia" w:hAnsiTheme="majorEastAsia" w:hint="eastAsia"/>
                <w:color w:val="auto"/>
                <w:vertAlign w:val="subscript"/>
              </w:rPr>
              <w:t>S</w:t>
            </w:r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  <w:proofErr w:type="gramStart"/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採</w:t>
            </w:r>
            <w:proofErr w:type="gramEnd"/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 xml:space="preserve">樣變異係數，如無驗證資料則以5 </w:t>
            </w:r>
            <w:proofErr w:type="gramStart"/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﹪</w:t>
            </w:r>
            <w:proofErr w:type="gramEnd"/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計。</w:t>
            </w:r>
          </w:p>
          <w:p w:rsidR="00F86710" w:rsidRPr="00464EC9" w:rsidRDefault="00F86710" w:rsidP="003231B5">
            <w:pPr>
              <w:ind w:leftChars="341" w:left="818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464EC9">
              <w:rPr>
                <w:rFonts w:asciiTheme="majorEastAsia" w:eastAsiaTheme="majorEastAsia" w:hAnsiTheme="majorEastAsia"/>
                <w:szCs w:val="24"/>
              </w:rPr>
              <w:t>CV</w:t>
            </w:r>
            <w:r w:rsidRPr="00464EC9"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proofErr w:type="spellEnd"/>
            <w:r w:rsidRPr="00464EC9">
              <w:rPr>
                <w:rFonts w:asciiTheme="majorEastAsia" w:eastAsiaTheme="majorEastAsia" w:hAnsiTheme="majorEastAsia"/>
                <w:szCs w:val="24"/>
              </w:rPr>
              <w:t>：</w:t>
            </w:r>
            <w:r w:rsidRPr="00464EC9">
              <w:rPr>
                <w:rFonts w:asciiTheme="majorEastAsia" w:eastAsiaTheme="majorEastAsia" w:hAnsiTheme="majorEastAsia" w:hint="eastAsia"/>
                <w:szCs w:val="24"/>
              </w:rPr>
              <w:t>分析變異係數。</w:t>
            </w:r>
          </w:p>
          <w:p w:rsidR="00F86710" w:rsidRPr="00464EC9" w:rsidRDefault="00F86710" w:rsidP="003231B5">
            <w:pPr>
              <w:pStyle w:val="1"/>
              <w:spacing w:line="240" w:lineRule="auto"/>
              <w:rPr>
                <w:rFonts w:asciiTheme="majorEastAsia" w:eastAsiaTheme="majorEastAsia" w:hAnsiTheme="majorEastAsia"/>
                <w:color w:val="auto"/>
              </w:rPr>
            </w:pPr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因此測定結果濃度為TWA時，如果加上誤差，就會有</w:t>
            </w:r>
            <w:proofErr w:type="gramStart"/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ㄧ</w:t>
            </w:r>
            <w:proofErr w:type="gramEnd"/>
            <w:r w:rsidRPr="00464EC9">
              <w:rPr>
                <w:rFonts w:asciiTheme="majorEastAsia" w:eastAsiaTheme="majorEastAsia" w:hAnsiTheme="majorEastAsia" w:hint="eastAsia"/>
                <w:color w:val="auto"/>
              </w:rPr>
              <w:t>數據區間，實際之濃度會處在可信度下限(LCL)與可信度上限(UCL)之間。可限度上下限的關係如下：</w:t>
            </w:r>
          </w:p>
          <w:p w:rsidR="00F86710" w:rsidRPr="00464EC9" w:rsidRDefault="00F86710" w:rsidP="003231B5">
            <w:pPr>
              <w:pStyle w:val="1"/>
              <w:spacing w:line="240" w:lineRule="auto"/>
              <w:rPr>
                <w:rFonts w:asciiTheme="majorEastAsia" w:eastAsiaTheme="majorEastAsia" w:hAnsiTheme="majorEastAsia"/>
                <w:color w:val="auto"/>
                <w:lang w:val="en-US"/>
              </w:rPr>
            </w:pPr>
            <w:r w:rsidRPr="00464EC9">
              <w:rPr>
                <w:rFonts w:asciiTheme="majorEastAsia" w:eastAsiaTheme="majorEastAsia" w:hAnsiTheme="majorEastAsia"/>
                <w:color w:val="auto"/>
                <w:lang w:val="en-US"/>
              </w:rPr>
              <w:t>LCL=</w:t>
            </w:r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TWA</w:t>
            </w:r>
            <w:r w:rsidRPr="00464EC9">
              <w:rPr>
                <w:rFonts w:asciiTheme="majorEastAsia" w:eastAsiaTheme="majorEastAsia" w:hAnsiTheme="majorEastAsia"/>
                <w:color w:val="auto"/>
                <w:lang w:val="en-US"/>
              </w:rPr>
              <w:t xml:space="preserve"> - Error</w:t>
            </w:r>
            <w:r w:rsidRPr="00464EC9">
              <w:rPr>
                <w:rFonts w:asciiTheme="majorEastAsia" w:eastAsiaTheme="majorEastAsia" w:hAnsiTheme="majorEastAsia"/>
                <w:color w:val="auto"/>
                <w:lang w:val="en-US"/>
              </w:rPr>
              <w:tab/>
            </w:r>
          </w:p>
          <w:p w:rsidR="00F86710" w:rsidRDefault="00F86710" w:rsidP="003231B5">
            <w:pPr>
              <w:pStyle w:val="1"/>
              <w:spacing w:line="240" w:lineRule="auto"/>
              <w:rPr>
                <w:rFonts w:asciiTheme="majorEastAsia" w:eastAsiaTheme="majorEastAsia" w:hAnsiTheme="majorEastAsia" w:hint="eastAsia"/>
                <w:color w:val="auto"/>
                <w:lang w:val="en-US"/>
              </w:rPr>
            </w:pPr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U</w:t>
            </w:r>
            <w:r w:rsidRPr="00464EC9">
              <w:rPr>
                <w:rFonts w:asciiTheme="majorEastAsia" w:eastAsiaTheme="majorEastAsia" w:hAnsiTheme="majorEastAsia"/>
                <w:color w:val="auto"/>
                <w:lang w:val="en-US"/>
              </w:rPr>
              <w:t>CL=</w:t>
            </w:r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TWA</w:t>
            </w:r>
            <w:r w:rsidRPr="00464EC9">
              <w:rPr>
                <w:rFonts w:asciiTheme="majorEastAsia" w:eastAsiaTheme="majorEastAsia" w:hAnsiTheme="majorEastAsia"/>
                <w:color w:val="auto"/>
                <w:lang w:val="en-US"/>
              </w:rPr>
              <w:t xml:space="preserve"> + Error</w:t>
            </w:r>
            <w:r w:rsidRPr="00464EC9">
              <w:rPr>
                <w:rFonts w:asciiTheme="majorEastAsia" w:eastAsiaTheme="majorEastAsia" w:hAnsiTheme="majorEastAsia"/>
                <w:color w:val="auto"/>
                <w:lang w:val="en-US"/>
              </w:rPr>
              <w:tab/>
            </w:r>
          </w:p>
          <w:p w:rsidR="00DA3D67" w:rsidRDefault="00DA3D67" w:rsidP="003231B5">
            <w:pPr>
              <w:pStyle w:val="1"/>
              <w:spacing w:line="240" w:lineRule="auto"/>
              <w:rPr>
                <w:rFonts w:asciiTheme="majorEastAsia" w:eastAsiaTheme="majorEastAsia" w:hAnsiTheme="majorEastAsia" w:hint="eastAsia"/>
                <w:color w:val="auto"/>
                <w:lang w:val="en-US"/>
              </w:rPr>
            </w:pPr>
          </w:p>
          <w:p w:rsidR="00DA3D67" w:rsidRPr="00464EC9" w:rsidRDefault="00DA3D67" w:rsidP="003231B5">
            <w:pPr>
              <w:pStyle w:val="1"/>
              <w:spacing w:line="240" w:lineRule="auto"/>
              <w:rPr>
                <w:rFonts w:asciiTheme="majorEastAsia" w:eastAsiaTheme="majorEastAsia" w:hAnsiTheme="majorEastAsia"/>
                <w:color w:val="auto"/>
                <w:lang w:val="en-US"/>
              </w:rPr>
            </w:pPr>
          </w:p>
          <w:p w:rsidR="00464EC9" w:rsidRPr="00464EC9" w:rsidRDefault="00464EC9" w:rsidP="003231B5">
            <w:pPr>
              <w:pStyle w:val="1"/>
              <w:spacing w:line="240" w:lineRule="auto"/>
              <w:ind w:firstLineChars="41" w:firstLine="107"/>
              <w:rPr>
                <w:rFonts w:asciiTheme="majorEastAsia" w:eastAsiaTheme="majorEastAsia" w:hAnsiTheme="majorEastAsia" w:hint="eastAsia"/>
                <w:color w:val="auto"/>
                <w:lang w:val="en-US"/>
              </w:rPr>
            </w:pPr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環境誤差不能用CV值，</w:t>
            </w:r>
            <w:r w:rsidR="00DA3D67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需要</w:t>
            </w:r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用統計的方法，了解環境誤差(此誤差內含蓋分析誤差和</w:t>
            </w:r>
            <w:proofErr w:type="gramStart"/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採</w:t>
            </w:r>
            <w:proofErr w:type="gramEnd"/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樣誤差)的方式如下：</w:t>
            </w:r>
          </w:p>
          <w:p w:rsidR="00464EC9" w:rsidRPr="00464EC9" w:rsidRDefault="00464EC9" w:rsidP="00DA3D67">
            <w:pPr>
              <w:pStyle w:val="1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Theme="majorEastAsia" w:eastAsiaTheme="majorEastAsia" w:hAnsiTheme="majorEastAsia" w:hint="eastAsia"/>
                <w:color w:val="auto"/>
                <w:lang w:val="en-US"/>
              </w:rPr>
            </w:pPr>
            <w:r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先將主群體區分為各個相似暴露群。</w:t>
            </w:r>
          </w:p>
          <w:p w:rsidR="00F86710" w:rsidRDefault="00DA3D67" w:rsidP="00DA3D67">
            <w:pPr>
              <w:pStyle w:val="1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Theme="majorEastAsia" w:eastAsiaTheme="majorEastAsia" w:hAnsiTheme="majorEastAsia" w:hint="eastAsia"/>
                <w:color w:val="auto"/>
                <w:lang w:val="en-US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利用隨機</w:t>
            </w:r>
            <w:proofErr w:type="gramStart"/>
            <w:r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採</w:t>
            </w:r>
            <w:proofErr w:type="gramEnd"/>
            <w:r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樣</w:t>
            </w:r>
            <w:r w:rsidR="00464EC9"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分析(同一</w:t>
            </w:r>
            <w:proofErr w:type="gramStart"/>
            <w:r w:rsidR="00464EC9"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個</w:t>
            </w:r>
            <w:proofErr w:type="gramEnd"/>
            <w:r w:rsidR="00464EC9" w:rsidRPr="00464EC9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SEG之內)不同的人不同時間的暴露分佈</w:t>
            </w:r>
            <w:r w:rsidR="003231B5">
              <w:rPr>
                <w:rFonts w:asciiTheme="majorEastAsia" w:eastAsiaTheme="majorEastAsia" w:hAnsiTheme="majorEastAsia" w:hint="eastAsia"/>
                <w:color w:val="auto"/>
                <w:lang w:val="en-US"/>
              </w:rPr>
              <w:t>。</w:t>
            </w:r>
          </w:p>
          <w:p w:rsidR="00DA3D67" w:rsidRPr="00DA3D67" w:rsidRDefault="00DA3D67" w:rsidP="00DA3D67">
            <w:pPr>
              <w:pStyle w:val="aa"/>
              <w:widowControl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pacing w:val="10"/>
                <w:kern w:val="0"/>
                <w:szCs w:val="24"/>
              </w:rPr>
            </w:pPr>
            <w:r w:rsidRPr="00DA3D67">
              <w:rPr>
                <w:rFonts w:ascii="Times New Roman" w:hAnsi="Times New Roman" w:cs="Times New Roman"/>
                <w:color w:val="000000"/>
                <w:spacing w:val="10"/>
                <w:kern w:val="0"/>
                <w:szCs w:val="24"/>
              </w:rPr>
              <w:t>以統計軟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體或試算</w:t>
            </w:r>
            <w:bookmarkStart w:id="0" w:name="_GoBack"/>
            <w:bookmarkEnd w:id="0"/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表軟體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 xml:space="preserve"> (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如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 xml:space="preserve"> MS-Excel)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，</w:t>
            </w:r>
            <w:r w:rsidRPr="00DA3D67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模擬特定分布型態，並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進行</w:t>
            </w:r>
            <w:r w:rsidRPr="00DA3D67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分布曲線及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累積分配函數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(Cumulative Distribution Function, CDF)</w:t>
            </w:r>
            <w:r w:rsidRPr="00DA3D67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之繪製與計算。</w:t>
            </w:r>
          </w:p>
          <w:p w:rsidR="00DA3D67" w:rsidRPr="00DA3D67" w:rsidRDefault="00DA3D67" w:rsidP="00DA3D67">
            <w:pPr>
              <w:widowControl/>
              <w:snapToGrid w:val="0"/>
              <w:spacing w:line="360" w:lineRule="auto"/>
              <w:ind w:left="1" w:firstLineChars="202" w:firstLine="525"/>
              <w:jc w:val="both"/>
              <w:rPr>
                <w:rFonts w:ascii="Times New Roman" w:hAnsi="Times New Roman" w:cs="Times New Roman"/>
                <w:color w:val="000000"/>
                <w:spacing w:val="10"/>
                <w:kern w:val="0"/>
                <w:szCs w:val="24"/>
              </w:rPr>
            </w:pPr>
          </w:p>
          <w:p w:rsidR="00DA3D67" w:rsidRPr="00DA3D67" w:rsidRDefault="00DA3D67" w:rsidP="00DA3D67">
            <w:pPr>
              <w:widowControl/>
              <w:snapToGrid w:val="0"/>
              <w:spacing w:line="360" w:lineRule="auto"/>
              <w:ind w:left="1" w:hanging="1"/>
              <w:jc w:val="center"/>
              <w:rPr>
                <w:rFonts w:ascii="Times New Roman" w:hAnsi="Times New Roman" w:cs="Times New Roman"/>
                <w:color w:val="000000"/>
                <w:spacing w:val="10"/>
                <w:kern w:val="0"/>
                <w:szCs w:val="24"/>
              </w:rPr>
            </w:pPr>
            <w:r w:rsidRPr="00DA3D67">
              <w:rPr>
                <w:rFonts w:ascii="Times New Roman" w:hAnsi="Times New Roman" w:cs="Times New Roman"/>
                <w:noProof/>
                <w:spacing w:val="10"/>
                <w:kern w:val="0"/>
                <w:szCs w:val="24"/>
              </w:rPr>
              <w:lastRenderedPageBreak/>
              <w:drawing>
                <wp:inline distT="0" distB="0" distL="0" distR="0" wp14:anchorId="41DEED0C" wp14:editId="2038BA55">
                  <wp:extent cx="3788669" cy="3398808"/>
                  <wp:effectExtent l="0" t="0" r="2540" b="0"/>
                  <wp:docPr id="1" name="圖片 1" descr="D:\WORK\WORD\2015\講習資料\0729_安衛協會_環測教材編寫\95百分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WORK\WORD\2015\講習資料\0729_安衛協會_環測教材編寫\95百分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498" cy="340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67" w:rsidRPr="00DA3D67" w:rsidRDefault="00DA3D67" w:rsidP="00DA3D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bookmarkStart w:id="1" w:name="_Ref429130837"/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t>圖</w: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t xml:space="preserve"> </w: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fldChar w:fldCharType="begin"/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instrText xml:space="preserve"> SEQ </w:instrTex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instrText>圖</w:instrTex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instrText xml:space="preserve"> \* ARABIC </w:instrTex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fldChar w:fldCharType="separate"/>
            </w:r>
            <w:r w:rsidRPr="00DA3D67">
              <w:rPr>
                <w:rFonts w:ascii="Times New Roman" w:eastAsia="新細明體" w:hAnsi="Times New Roman" w:cs="Times New Roman"/>
                <w:noProof/>
                <w:kern w:val="0"/>
                <w:szCs w:val="20"/>
              </w:rPr>
              <w:t>5</w: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fldChar w:fldCharType="end"/>
            </w:r>
            <w:bookmarkEnd w:id="1"/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t>、</w:t>
            </w:r>
            <w:r w:rsidRPr="00DA3D67">
              <w:rPr>
                <w:rFonts w:ascii="Times New Roman" w:hAnsi="Times New Roman" w:cs="Times New Roman"/>
                <w:kern w:val="0"/>
                <w:szCs w:val="20"/>
              </w:rPr>
              <w:t>對數常態分布下，</w:t>
            </w:r>
            <w:proofErr w:type="gramStart"/>
            <w:r w:rsidRPr="00DA3D67">
              <w:rPr>
                <w:rFonts w:ascii="Times New Roman" w:hAnsi="Times New Roman" w:cs="Times New Roman"/>
                <w:kern w:val="0"/>
                <w:szCs w:val="20"/>
              </w:rPr>
              <w:t>第</w:t>
            </w:r>
            <w:r w:rsidRPr="00DA3D67">
              <w:rPr>
                <w:rFonts w:ascii="Times New Roman" w:hAnsi="Times New Roman" w:cs="Times New Roman"/>
                <w:kern w:val="0"/>
                <w:szCs w:val="20"/>
              </w:rPr>
              <w:t>95</w:t>
            </w:r>
            <w:r w:rsidRPr="00DA3D67">
              <w:rPr>
                <w:rFonts w:ascii="Times New Roman" w:hAnsi="Times New Roman" w:cs="Times New Roman"/>
                <w:kern w:val="0"/>
                <w:szCs w:val="20"/>
              </w:rPr>
              <w:t>分位值超過</w:t>
            </w:r>
            <w:proofErr w:type="gramEnd"/>
            <w:r w:rsidRPr="00DA3D67">
              <w:rPr>
                <w:rFonts w:ascii="Times New Roman" w:hAnsi="Times New Roman" w:cs="Times New Roman"/>
                <w:kern w:val="0"/>
                <w:szCs w:val="20"/>
              </w:rPr>
              <w:t>暴露限值的機率估計</w:t>
            </w:r>
          </w:p>
          <w:p w:rsidR="00DA3D67" w:rsidRPr="00DA3D67" w:rsidRDefault="00DA3D67" w:rsidP="00DA3D6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DA3D67" w:rsidRPr="00DA3D67" w:rsidRDefault="00DA3D67" w:rsidP="00DA3D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DA3D67"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3B51019B" wp14:editId="2DB77006">
                  <wp:extent cx="3516357" cy="2976113"/>
                  <wp:effectExtent l="0" t="0" r="8255" b="0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347" cy="2977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67" w:rsidRPr="00DA3D67" w:rsidRDefault="00DA3D67" w:rsidP="00DA3D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bookmarkStart w:id="2" w:name="_Ref430101561"/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t>圖</w: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t xml:space="preserve"> </w: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fldChar w:fldCharType="begin"/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instrText xml:space="preserve"> SEQ </w:instrTex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instrText>圖</w:instrTex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instrText xml:space="preserve"> \* ARABIC </w:instrTex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fldChar w:fldCharType="separate"/>
            </w:r>
            <w:r w:rsidRPr="00DA3D67">
              <w:rPr>
                <w:rFonts w:ascii="Times New Roman" w:eastAsia="新細明體" w:hAnsi="Times New Roman" w:cs="Times New Roman"/>
                <w:noProof/>
                <w:kern w:val="0"/>
                <w:szCs w:val="20"/>
              </w:rPr>
              <w:t>6</w:t>
            </w:r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fldChar w:fldCharType="end"/>
            </w:r>
            <w:bookmarkEnd w:id="2"/>
            <w:r w:rsidRPr="00DA3D67">
              <w:rPr>
                <w:rFonts w:ascii="Times New Roman" w:eastAsia="新細明體" w:hAnsi="Times New Roman" w:cs="Times New Roman"/>
                <w:kern w:val="0"/>
                <w:szCs w:val="20"/>
              </w:rPr>
              <w:t>、</w:t>
            </w:r>
            <w:r w:rsidRPr="00DA3D67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>容許限值上限</w:t>
            </w:r>
            <w:r w:rsidRPr="00DA3D67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 (Upper Tolerance Limit, UTL) </w:t>
            </w:r>
            <w:r w:rsidRPr="00DA3D67">
              <w:rPr>
                <w:rFonts w:ascii="Times New Roman" w:hAnsi="Times New Roman" w:cs="Times New Roman"/>
                <w:kern w:val="0"/>
                <w:szCs w:val="20"/>
              </w:rPr>
              <w:t>的機率估計</w:t>
            </w:r>
          </w:p>
          <w:p w:rsidR="00F86710" w:rsidRPr="00464EC9" w:rsidRDefault="00F86710" w:rsidP="00F86710">
            <w:pPr>
              <w:widowControl/>
              <w:spacing w:beforeLines="30" w:before="108" w:afterLines="30" w:after="108" w:line="500" w:lineRule="exact"/>
              <w:ind w:left="1332" w:rightChars="30" w:right="72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B7E2F" w:rsidRPr="00464EC9" w:rsidRDefault="000B7E2F">
      <w:pPr>
        <w:rPr>
          <w:rFonts w:asciiTheme="majorEastAsia" w:eastAsiaTheme="majorEastAsia" w:hAnsiTheme="majorEastAsia"/>
          <w:szCs w:val="24"/>
        </w:rPr>
      </w:pPr>
    </w:p>
    <w:sectPr w:rsidR="000B7E2F" w:rsidRPr="00464E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86" w:rsidRDefault="00D51186" w:rsidP="00965C57">
      <w:r>
        <w:separator/>
      </w:r>
    </w:p>
  </w:endnote>
  <w:endnote w:type="continuationSeparator" w:id="0">
    <w:p w:rsidR="00D51186" w:rsidRDefault="00D51186" w:rsidP="0096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86" w:rsidRDefault="00D51186" w:rsidP="00965C57">
      <w:r>
        <w:separator/>
      </w:r>
    </w:p>
  </w:footnote>
  <w:footnote w:type="continuationSeparator" w:id="0">
    <w:p w:rsidR="00D51186" w:rsidRDefault="00D51186" w:rsidP="0096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932"/>
    <w:multiLevelType w:val="hybridMultilevel"/>
    <w:tmpl w:val="F1F6F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FA"/>
    <w:rsid w:val="000A5574"/>
    <w:rsid w:val="000B7E2F"/>
    <w:rsid w:val="0025153A"/>
    <w:rsid w:val="003231B5"/>
    <w:rsid w:val="00464EC9"/>
    <w:rsid w:val="006A54FE"/>
    <w:rsid w:val="00820BFA"/>
    <w:rsid w:val="0082137C"/>
    <w:rsid w:val="00965C57"/>
    <w:rsid w:val="00B53048"/>
    <w:rsid w:val="00C148CA"/>
    <w:rsid w:val="00D04438"/>
    <w:rsid w:val="00D51186"/>
    <w:rsid w:val="00DA3D67"/>
    <w:rsid w:val="00E25538"/>
    <w:rsid w:val="00F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C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C57"/>
    <w:rPr>
      <w:sz w:val="20"/>
      <w:szCs w:val="20"/>
    </w:rPr>
  </w:style>
  <w:style w:type="paragraph" w:customStyle="1" w:styleId="1">
    <w:name w:val="內文1"/>
    <w:basedOn w:val="a"/>
    <w:rsid w:val="00F86710"/>
    <w:pPr>
      <w:snapToGrid w:val="0"/>
      <w:spacing w:line="520" w:lineRule="atLeast"/>
      <w:ind w:left="1" w:firstLineChars="202" w:firstLine="525"/>
      <w:jc w:val="both"/>
    </w:pPr>
    <w:rPr>
      <w:rFonts w:ascii="Times New Roman" w:eastAsia="新細明體" w:hAnsi="新細明體" w:cs="Times New Roman"/>
      <w:color w:val="000000"/>
      <w:spacing w:val="10"/>
      <w:kern w:val="0"/>
      <w:szCs w:val="24"/>
      <w:lang w:val="zh-TW"/>
    </w:rPr>
  </w:style>
  <w:style w:type="paragraph" w:styleId="Web">
    <w:name w:val="Normal (Web)"/>
    <w:basedOn w:val="a"/>
    <w:uiPriority w:val="99"/>
    <w:unhideWhenUsed/>
    <w:rsid w:val="00F867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67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3D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C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C57"/>
    <w:rPr>
      <w:sz w:val="20"/>
      <w:szCs w:val="20"/>
    </w:rPr>
  </w:style>
  <w:style w:type="paragraph" w:customStyle="1" w:styleId="1">
    <w:name w:val="內文1"/>
    <w:basedOn w:val="a"/>
    <w:rsid w:val="00F86710"/>
    <w:pPr>
      <w:snapToGrid w:val="0"/>
      <w:spacing w:line="520" w:lineRule="atLeast"/>
      <w:ind w:left="1" w:firstLineChars="202" w:firstLine="525"/>
      <w:jc w:val="both"/>
    </w:pPr>
    <w:rPr>
      <w:rFonts w:ascii="Times New Roman" w:eastAsia="新細明體" w:hAnsi="新細明體" w:cs="Times New Roman"/>
      <w:color w:val="000000"/>
      <w:spacing w:val="10"/>
      <w:kern w:val="0"/>
      <w:szCs w:val="24"/>
      <w:lang w:val="zh-TW"/>
    </w:rPr>
  </w:style>
  <w:style w:type="paragraph" w:styleId="Web">
    <w:name w:val="Normal (Web)"/>
    <w:basedOn w:val="a"/>
    <w:uiPriority w:val="99"/>
    <w:unhideWhenUsed/>
    <w:rsid w:val="00F867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67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3D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6%A6%82%E7%8E%87%E5%88%86%E5%B8%8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8EB3-FF4F-4C09-8798-D6714438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7</cp:revision>
  <dcterms:created xsi:type="dcterms:W3CDTF">2015-12-18T01:11:00Z</dcterms:created>
  <dcterms:modified xsi:type="dcterms:W3CDTF">2015-12-28T03:24:00Z</dcterms:modified>
</cp:coreProperties>
</file>