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153A" w:rsidRPr="0098234C" w:rsidRDefault="00831048">
      <w:pPr>
        <w:rPr>
          <w:rFonts w:ascii="微軟正黑體" w:eastAsia="微軟正黑體" w:hAnsi="微軟正黑體"/>
          <w:b/>
          <w:sz w:val="32"/>
          <w:szCs w:val="32"/>
        </w:rPr>
      </w:pPr>
      <w:r w:rsidRPr="0098234C">
        <w:rPr>
          <w:rFonts w:ascii="微軟正黑體" w:eastAsia="微軟正黑體" w:hAnsi="微軟正黑體" w:hint="eastAsia"/>
          <w:b/>
          <w:sz w:val="32"/>
          <w:szCs w:val="32"/>
        </w:rPr>
        <w:t>何謂定性評估</w:t>
      </w:r>
      <w:r w:rsidR="0098234C">
        <w:rPr>
          <w:rFonts w:ascii="標楷體" w:eastAsia="標楷體" w:hAnsi="標楷體" w:hint="eastAsia"/>
          <w:b/>
          <w:sz w:val="32"/>
          <w:szCs w:val="32"/>
        </w:rPr>
        <w:t>、</w:t>
      </w:r>
      <w:r w:rsidRPr="0098234C">
        <w:rPr>
          <w:rFonts w:ascii="微軟正黑體" w:eastAsia="微軟正黑體" w:hAnsi="微軟正黑體" w:hint="eastAsia"/>
          <w:b/>
          <w:sz w:val="32"/>
          <w:szCs w:val="32"/>
        </w:rPr>
        <w:t>半定量</w:t>
      </w:r>
      <w:r w:rsidR="0098234C">
        <w:rPr>
          <w:rFonts w:ascii="標楷體" w:eastAsia="標楷體" w:hAnsi="標楷體" w:hint="eastAsia"/>
          <w:b/>
          <w:sz w:val="32"/>
          <w:szCs w:val="32"/>
        </w:rPr>
        <w:t>、</w:t>
      </w:r>
      <w:r w:rsidRPr="0098234C">
        <w:rPr>
          <w:rFonts w:ascii="微軟正黑體" w:eastAsia="微軟正黑體" w:hAnsi="微軟正黑體" w:hint="eastAsia"/>
          <w:b/>
          <w:sz w:val="32"/>
          <w:szCs w:val="32"/>
        </w:rPr>
        <w:t>定量評估</w:t>
      </w:r>
    </w:p>
    <w:p w:rsidR="00CE68D5" w:rsidRDefault="00CE68D5">
      <w:pPr>
        <w:rPr>
          <w:rFonts w:asciiTheme="minorEastAsia" w:hAnsiTheme="minorEastAsia"/>
        </w:rPr>
      </w:pPr>
      <w:r>
        <w:rPr>
          <w:rFonts w:hint="eastAsia"/>
        </w:rPr>
        <w:t>要了解作業環境勞工暴露狀況絕對不只有</w:t>
      </w:r>
      <w:proofErr w:type="gramStart"/>
      <w:r>
        <w:rPr>
          <w:rFonts w:hint="eastAsia"/>
        </w:rPr>
        <w:t>採</w:t>
      </w:r>
      <w:proofErr w:type="gramEnd"/>
      <w:r>
        <w:rPr>
          <w:rFonts w:hint="eastAsia"/>
        </w:rPr>
        <w:t>樣分析單一種方法</w:t>
      </w:r>
      <w:r>
        <w:rPr>
          <w:rFonts w:asciiTheme="minorEastAsia" w:hAnsiTheme="minorEastAsia" w:hint="eastAsia"/>
        </w:rPr>
        <w:t>，事實上要</w:t>
      </w:r>
      <w:proofErr w:type="gramStart"/>
      <w:r>
        <w:rPr>
          <w:rFonts w:asciiTheme="minorEastAsia" w:hAnsiTheme="minorEastAsia" w:hint="eastAsia"/>
        </w:rPr>
        <w:t>滿足職安法</w:t>
      </w:r>
      <w:proofErr w:type="gramEnd"/>
      <w:r>
        <w:rPr>
          <w:rFonts w:asciiTheme="minorEastAsia" w:hAnsiTheme="minorEastAsia" w:hint="eastAsia"/>
        </w:rPr>
        <w:t>第十一條，第十二條的要求，事業單位必須使用諸如CCB，模式評估，</w:t>
      </w:r>
      <w:proofErr w:type="gramStart"/>
      <w:r w:rsidR="00B84A1D">
        <w:rPr>
          <w:rFonts w:asciiTheme="minorEastAsia" w:hAnsiTheme="minorEastAsia" w:hint="eastAsia"/>
        </w:rPr>
        <w:t>直讀式</w:t>
      </w:r>
      <w:proofErr w:type="gramEnd"/>
      <w:r>
        <w:rPr>
          <w:rFonts w:asciiTheme="minorEastAsia" w:hAnsiTheme="minorEastAsia" w:hint="eastAsia"/>
        </w:rPr>
        <w:t>儀</w:t>
      </w:r>
      <w:r w:rsidR="00B84A1D">
        <w:rPr>
          <w:rFonts w:asciiTheme="minorEastAsia" w:hAnsiTheme="minorEastAsia" w:hint="eastAsia"/>
        </w:rPr>
        <w:t>器，</w:t>
      </w:r>
      <w:proofErr w:type="gramStart"/>
      <w:r w:rsidR="00B84A1D">
        <w:rPr>
          <w:rFonts w:asciiTheme="minorEastAsia" w:hAnsiTheme="minorEastAsia" w:hint="eastAsia"/>
        </w:rPr>
        <w:t>採</w:t>
      </w:r>
      <w:proofErr w:type="gramEnd"/>
      <w:r w:rsidR="00B84A1D">
        <w:rPr>
          <w:rFonts w:asciiTheme="minorEastAsia" w:hAnsiTheme="minorEastAsia" w:hint="eastAsia"/>
        </w:rPr>
        <w:t>樣分析</w:t>
      </w:r>
      <w:r w:rsidR="0098234C">
        <w:rPr>
          <w:rFonts w:ascii="標楷體" w:eastAsia="標楷體" w:hAnsi="標楷體" w:hint="eastAsia"/>
        </w:rPr>
        <w:t>…</w:t>
      </w:r>
      <w:r w:rsidR="0098234C">
        <w:rPr>
          <w:rFonts w:asciiTheme="minorEastAsia" w:hAnsiTheme="minorEastAsia" w:hint="eastAsia"/>
        </w:rPr>
        <w:t>等多種技術</w:t>
      </w:r>
      <w:r w:rsidR="00B84A1D">
        <w:rPr>
          <w:rFonts w:asciiTheme="minorEastAsia" w:hAnsiTheme="minorEastAsia" w:hint="eastAsia"/>
        </w:rPr>
        <w:t>，同時又有定性分析</w:t>
      </w:r>
      <w:r w:rsidR="00B84A1D">
        <w:rPr>
          <w:rFonts w:ascii="標楷體" w:eastAsia="標楷體" w:hAnsi="標楷體" w:hint="eastAsia"/>
        </w:rPr>
        <w:t>、</w:t>
      </w:r>
      <w:r w:rsidR="00B84A1D">
        <w:rPr>
          <w:rFonts w:asciiTheme="minorEastAsia" w:hAnsiTheme="minorEastAsia" w:hint="eastAsia"/>
        </w:rPr>
        <w:t>半定量分析</w:t>
      </w:r>
      <w:r w:rsidR="00B84A1D">
        <w:rPr>
          <w:rFonts w:ascii="標楷體" w:eastAsia="標楷體" w:hAnsi="標楷體" w:hint="eastAsia"/>
        </w:rPr>
        <w:t>、</w:t>
      </w:r>
      <w:r w:rsidR="00B84A1D">
        <w:rPr>
          <w:rFonts w:asciiTheme="minorEastAsia" w:hAnsiTheme="minorEastAsia" w:hint="eastAsia"/>
        </w:rPr>
        <w:t>定量分析等等手法，有些人會弄不清楚這些名詞</w:t>
      </w:r>
      <w:r w:rsidR="0098234C">
        <w:rPr>
          <w:rFonts w:asciiTheme="minorEastAsia" w:hAnsiTheme="minorEastAsia" w:hint="eastAsia"/>
        </w:rPr>
        <w:t>，</w:t>
      </w:r>
      <w:r w:rsidR="00B84A1D">
        <w:rPr>
          <w:rFonts w:asciiTheme="minorEastAsia" w:hAnsiTheme="minorEastAsia" w:hint="eastAsia"/>
        </w:rPr>
        <w:t>搞不懂何為定性</w:t>
      </w:r>
      <w:r w:rsidR="0098234C">
        <w:rPr>
          <w:rFonts w:asciiTheme="minorEastAsia" w:hAnsiTheme="minorEastAsia" w:hint="eastAsia"/>
        </w:rPr>
        <w:t>?</w:t>
      </w:r>
      <w:r w:rsidR="00B84A1D">
        <w:rPr>
          <w:rFonts w:asciiTheme="minorEastAsia" w:hAnsiTheme="minorEastAsia" w:hint="eastAsia"/>
        </w:rPr>
        <w:t>何謂半定量</w:t>
      </w:r>
      <w:r w:rsidR="0098234C">
        <w:rPr>
          <w:rFonts w:asciiTheme="minorEastAsia" w:hAnsiTheme="minorEastAsia" w:hint="eastAsia"/>
        </w:rPr>
        <w:t>?</w:t>
      </w:r>
    </w:p>
    <w:p w:rsidR="006B786A" w:rsidRPr="00450D93" w:rsidRDefault="00FD7D6D">
      <w:pPr>
        <w:rPr>
          <w:rFonts w:asciiTheme="minorEastAsia" w:hAnsiTheme="minorEastAsia"/>
        </w:rPr>
      </w:pPr>
      <w:r w:rsidRPr="00450D93">
        <w:rPr>
          <w:rFonts w:asciiTheme="minorEastAsia" w:hAnsiTheme="minorEastAsia" w:hint="eastAsia"/>
        </w:rPr>
        <w:t>依據</w:t>
      </w:r>
      <w:r w:rsidRPr="00450D93">
        <w:rPr>
          <w:rFonts w:asciiTheme="minorEastAsia" w:hAnsiTheme="minorEastAsia" w:hint="eastAsia"/>
          <w:color w:val="FF0000"/>
        </w:rPr>
        <w:t>CNS31010--『風險管理－風險評鑑技術』</w:t>
      </w:r>
      <w:r w:rsidRPr="00450D93">
        <w:rPr>
          <w:rFonts w:asciiTheme="minorEastAsia" w:hAnsiTheme="minorEastAsia" w:hint="eastAsia"/>
        </w:rPr>
        <w:t>：</w:t>
      </w:r>
    </w:p>
    <w:p w:rsidR="00FD7D6D" w:rsidRPr="00450D93" w:rsidRDefault="0098234C" w:rsidP="00FD7D6D">
      <w:pPr>
        <w:rPr>
          <w:rFonts w:asciiTheme="minorEastAsia" w:hAnsiTheme="minorEastAsia"/>
        </w:rPr>
      </w:pPr>
      <w:r w:rsidRPr="00450D93">
        <w:rPr>
          <w:rFonts w:ascii="標楷體" w:eastAsia="標楷體" w:hAnsi="標楷體" w:hint="eastAsia"/>
        </w:rPr>
        <w:t>”</w:t>
      </w:r>
      <w:r w:rsidR="00FD7D6D" w:rsidRPr="00450D93">
        <w:rPr>
          <w:rFonts w:asciiTheme="minorEastAsia" w:hAnsiTheme="minorEastAsia" w:hint="eastAsia"/>
        </w:rPr>
        <w:t>適用於分析風險的方法可定位為定性</w:t>
      </w:r>
      <w:r w:rsidRPr="00450D93">
        <w:rPr>
          <w:rFonts w:ascii="標楷體" w:eastAsia="標楷體" w:hAnsi="標楷體" w:hint="eastAsia"/>
        </w:rPr>
        <w:t>、</w:t>
      </w:r>
      <w:r w:rsidR="00FD7D6D" w:rsidRPr="00450D93">
        <w:rPr>
          <w:rFonts w:asciiTheme="minorEastAsia" w:hAnsiTheme="minorEastAsia" w:hint="eastAsia"/>
        </w:rPr>
        <w:t>半定量及定量，所要求的詳細程度依據特殊之應用，可靠的資料之可取得性及組織決策過程之需求而定</w:t>
      </w:r>
      <w:r w:rsidRPr="00450D93">
        <w:rPr>
          <w:rFonts w:ascii="標楷體" w:eastAsia="標楷體" w:hAnsi="標楷體" w:hint="eastAsia"/>
        </w:rPr>
        <w:t>…</w:t>
      </w:r>
      <w:proofErr w:type="gramStart"/>
      <w:r w:rsidRPr="00450D93">
        <w:rPr>
          <w:rFonts w:ascii="標楷體" w:eastAsia="標楷體" w:hAnsi="標楷體" w:hint="eastAsia"/>
        </w:rPr>
        <w:t>…</w:t>
      </w:r>
      <w:proofErr w:type="gramEnd"/>
      <w:r w:rsidR="009E652C" w:rsidRPr="00450D93">
        <w:rPr>
          <w:rFonts w:asciiTheme="minorEastAsia" w:hAnsiTheme="minorEastAsia" w:hint="eastAsia"/>
        </w:rPr>
        <w:t>。</w:t>
      </w:r>
    </w:p>
    <w:p w:rsidR="00FD7D6D" w:rsidRPr="00450D93" w:rsidRDefault="00FD7D6D" w:rsidP="00FD7D6D">
      <w:pPr>
        <w:rPr>
          <w:rFonts w:asciiTheme="minorEastAsia" w:hAnsiTheme="minorEastAsia"/>
        </w:rPr>
      </w:pPr>
      <w:r w:rsidRPr="00450D93">
        <w:rPr>
          <w:rFonts w:asciiTheme="minorEastAsia" w:hAnsiTheme="minorEastAsia" w:hint="eastAsia"/>
          <w:color w:val="FF0000"/>
        </w:rPr>
        <w:t>定性評估</w:t>
      </w:r>
      <w:r w:rsidR="009E652C" w:rsidRPr="00450D93">
        <w:rPr>
          <w:rFonts w:asciiTheme="minorEastAsia" w:hAnsiTheme="minorEastAsia" w:hint="eastAsia"/>
          <w:color w:val="FF0000"/>
        </w:rPr>
        <w:t>：</w:t>
      </w:r>
      <w:r w:rsidRPr="00450D93">
        <w:rPr>
          <w:rFonts w:asciiTheme="minorEastAsia" w:hAnsiTheme="minorEastAsia" w:hint="eastAsia"/>
        </w:rPr>
        <w:t>依顯著程度諸如高</w:t>
      </w:r>
      <w:r w:rsidR="0098234C" w:rsidRPr="00450D93">
        <w:rPr>
          <w:rFonts w:ascii="標楷體" w:eastAsia="標楷體" w:hAnsi="標楷體" w:hint="eastAsia"/>
        </w:rPr>
        <w:t>、</w:t>
      </w:r>
      <w:r w:rsidRPr="00450D93">
        <w:rPr>
          <w:rFonts w:asciiTheme="minorEastAsia" w:hAnsiTheme="minorEastAsia" w:hint="eastAsia"/>
        </w:rPr>
        <w:t>中及低三級來界定後果．機率及風險之等級，可將後果與機率合併，並依據定性之準則，評估所合成的風險之等級．</w:t>
      </w:r>
    </w:p>
    <w:p w:rsidR="00FD7D6D" w:rsidRPr="00450D93" w:rsidRDefault="00FD7D6D" w:rsidP="00FD7D6D">
      <w:pPr>
        <w:rPr>
          <w:rFonts w:asciiTheme="minorEastAsia" w:hAnsiTheme="minorEastAsia"/>
        </w:rPr>
      </w:pPr>
      <w:r w:rsidRPr="00450D93">
        <w:rPr>
          <w:rFonts w:asciiTheme="minorEastAsia" w:hAnsiTheme="minorEastAsia" w:hint="eastAsia"/>
          <w:color w:val="FF0000"/>
        </w:rPr>
        <w:t>半定量方法</w:t>
      </w:r>
      <w:r w:rsidR="009E652C" w:rsidRPr="00450D93">
        <w:rPr>
          <w:rFonts w:asciiTheme="minorEastAsia" w:hAnsiTheme="minorEastAsia" w:hint="eastAsia"/>
          <w:color w:val="FF0000"/>
        </w:rPr>
        <w:t>：</w:t>
      </w:r>
      <w:r w:rsidRPr="00450D93">
        <w:rPr>
          <w:rFonts w:asciiTheme="minorEastAsia" w:hAnsiTheme="minorEastAsia" w:hint="eastAsia"/>
        </w:rPr>
        <w:t>使用數值評量尺，評定後果與機率等級，再以公式結合兩者，產生出風險等級，量尺可</w:t>
      </w:r>
      <w:bookmarkStart w:id="0" w:name="_GoBack"/>
      <w:bookmarkEnd w:id="0"/>
      <w:r w:rsidRPr="00450D93">
        <w:rPr>
          <w:rFonts w:asciiTheme="minorEastAsia" w:hAnsiTheme="minorEastAsia" w:hint="eastAsia"/>
        </w:rPr>
        <w:t>以是線性或對數形，或其他形式，使用的公式亦有不同類型</w:t>
      </w:r>
      <w:r w:rsidR="009E652C" w:rsidRPr="00450D93">
        <w:rPr>
          <w:rFonts w:asciiTheme="minorEastAsia" w:hAnsiTheme="minorEastAsia" w:hint="eastAsia"/>
        </w:rPr>
        <w:t>。</w:t>
      </w:r>
    </w:p>
    <w:p w:rsidR="00FD7D6D" w:rsidRPr="00450D93" w:rsidRDefault="00FD7D6D" w:rsidP="00FD7D6D">
      <w:pPr>
        <w:rPr>
          <w:rFonts w:asciiTheme="minorEastAsia" w:hAnsiTheme="minorEastAsia"/>
        </w:rPr>
      </w:pPr>
      <w:r w:rsidRPr="00450D93">
        <w:rPr>
          <w:rFonts w:asciiTheme="minorEastAsia" w:hAnsiTheme="minorEastAsia" w:hint="eastAsia"/>
          <w:color w:val="FF0000"/>
        </w:rPr>
        <w:t>定量分析</w:t>
      </w:r>
      <w:r w:rsidR="00450D93" w:rsidRPr="00450D93">
        <w:rPr>
          <w:rFonts w:asciiTheme="minorEastAsia" w:hAnsiTheme="minorEastAsia" w:hint="eastAsia"/>
          <w:color w:val="FF0000"/>
        </w:rPr>
        <w:t>：</w:t>
      </w:r>
      <w:r w:rsidR="00450D93" w:rsidRPr="00450D93">
        <w:rPr>
          <w:rFonts w:asciiTheme="minorEastAsia" w:hAnsiTheme="minorEastAsia" w:hint="eastAsia"/>
        </w:rPr>
        <w:t>評估</w:t>
      </w:r>
      <w:r w:rsidRPr="00450D93">
        <w:rPr>
          <w:rFonts w:asciiTheme="minorEastAsia" w:hAnsiTheme="minorEastAsia" w:hint="eastAsia"/>
        </w:rPr>
        <w:t>後果與其機率實際的數值，並產生發展前後環結時界定的特定單位風險等級數值</w:t>
      </w:r>
      <w:r w:rsidR="009E652C" w:rsidRPr="00450D93">
        <w:rPr>
          <w:rFonts w:asciiTheme="minorEastAsia" w:hAnsiTheme="minorEastAsia" w:hint="eastAsia"/>
        </w:rPr>
        <w:t>。</w:t>
      </w:r>
      <w:r w:rsidR="0098234C" w:rsidRPr="00450D93">
        <w:rPr>
          <w:rFonts w:ascii="標楷體" w:eastAsia="標楷體" w:hAnsi="標楷體" w:hint="eastAsia"/>
        </w:rPr>
        <w:t>”</w:t>
      </w:r>
    </w:p>
    <w:p w:rsidR="00A76D40" w:rsidRDefault="00A76D40" w:rsidP="00FD7D6D">
      <w:pPr>
        <w:rPr>
          <w:rFonts w:asciiTheme="minorEastAsia" w:hAnsiTheme="minorEastAsia"/>
          <w:color w:val="FF0000"/>
        </w:rPr>
      </w:pPr>
    </w:p>
    <w:p w:rsidR="00A76D40" w:rsidRDefault="00A76D40" w:rsidP="00FD7D6D">
      <w:pPr>
        <w:rPr>
          <w:rFonts w:asciiTheme="minorEastAsia" w:hAnsiTheme="minorEastAsia" w:hint="eastAsia"/>
        </w:rPr>
      </w:pPr>
      <w:r w:rsidRPr="0098234C">
        <w:rPr>
          <w:rFonts w:asciiTheme="minorEastAsia" w:hAnsiTheme="minorEastAsia" w:hint="eastAsia"/>
        </w:rPr>
        <w:t>所以，用通俗的話來說</w:t>
      </w:r>
      <w:r w:rsidR="009E652C" w:rsidRPr="0098234C">
        <w:rPr>
          <w:rFonts w:asciiTheme="minorEastAsia" w:hAnsiTheme="minorEastAsia" w:hint="eastAsia"/>
        </w:rPr>
        <w:t>，</w:t>
      </w:r>
      <w:r w:rsidRPr="0098234C">
        <w:rPr>
          <w:rFonts w:asciiTheme="minorEastAsia" w:hAnsiTheme="minorEastAsia" w:hint="eastAsia"/>
        </w:rPr>
        <w:t>定性評估是</w:t>
      </w:r>
      <w:r w:rsidR="009E652C" w:rsidRPr="0098234C">
        <w:rPr>
          <w:rFonts w:asciiTheme="minorEastAsia" w:hAnsiTheme="minorEastAsia" w:hint="eastAsia"/>
        </w:rPr>
        <w:t>由相關的專家</w:t>
      </w:r>
      <w:r w:rsidR="0098234C">
        <w:rPr>
          <w:rFonts w:asciiTheme="minorEastAsia" w:hAnsiTheme="minorEastAsia" w:hint="eastAsia"/>
        </w:rPr>
        <w:t>，</w:t>
      </w:r>
      <w:r w:rsidR="009E652C" w:rsidRPr="0098234C">
        <w:rPr>
          <w:rFonts w:asciiTheme="minorEastAsia" w:hAnsiTheme="minorEastAsia" w:hint="eastAsia"/>
        </w:rPr>
        <w:t>依據經驗</w:t>
      </w:r>
      <w:r w:rsidR="0098234C">
        <w:rPr>
          <w:rFonts w:asciiTheme="minorEastAsia" w:hAnsiTheme="minorEastAsia" w:hint="eastAsia"/>
        </w:rPr>
        <w:t>(不是依據數據)</w:t>
      </w:r>
      <w:r w:rsidR="009E652C" w:rsidRPr="0098234C">
        <w:rPr>
          <w:rFonts w:asciiTheme="minorEastAsia" w:hAnsiTheme="minorEastAsia" w:hint="eastAsia"/>
        </w:rPr>
        <w:t>決定高</w:t>
      </w:r>
      <w:r w:rsidR="0098234C">
        <w:rPr>
          <w:rFonts w:ascii="標楷體" w:eastAsia="標楷體" w:hAnsi="標楷體" w:hint="eastAsia"/>
        </w:rPr>
        <w:t>、</w:t>
      </w:r>
      <w:r w:rsidR="009E652C" w:rsidRPr="0098234C">
        <w:rPr>
          <w:rFonts w:asciiTheme="minorEastAsia" w:hAnsiTheme="minorEastAsia" w:hint="eastAsia"/>
        </w:rPr>
        <w:t>中</w:t>
      </w:r>
      <w:r w:rsidR="0098234C">
        <w:rPr>
          <w:rFonts w:ascii="標楷體" w:eastAsia="標楷體" w:hAnsi="標楷體" w:hint="eastAsia"/>
        </w:rPr>
        <w:t>、</w:t>
      </w:r>
      <w:r w:rsidR="009E652C" w:rsidRPr="0098234C">
        <w:rPr>
          <w:rFonts w:asciiTheme="minorEastAsia" w:hAnsiTheme="minorEastAsia" w:hint="eastAsia"/>
        </w:rPr>
        <w:t>低；半定量評估是根據數值資料，</w:t>
      </w:r>
      <w:r w:rsidR="0098234C">
        <w:rPr>
          <w:rFonts w:asciiTheme="minorEastAsia" w:hAnsiTheme="minorEastAsia" w:hint="eastAsia"/>
        </w:rPr>
        <w:t>但是將數值資料分段</w:t>
      </w:r>
      <w:r w:rsidR="0098234C">
        <w:rPr>
          <w:rFonts w:ascii="標楷體" w:eastAsia="標楷體" w:hAnsi="標楷體" w:hint="eastAsia"/>
        </w:rPr>
        <w:t>、</w:t>
      </w:r>
      <w:r w:rsidR="0098234C">
        <w:rPr>
          <w:rFonts w:asciiTheme="minorEastAsia" w:hAnsiTheme="minorEastAsia" w:hint="eastAsia"/>
        </w:rPr>
        <w:t>某一段之數值</w:t>
      </w:r>
      <w:r w:rsidR="009E652C" w:rsidRPr="0098234C">
        <w:rPr>
          <w:rFonts w:asciiTheme="minorEastAsia" w:hAnsiTheme="minorEastAsia" w:hint="eastAsia"/>
        </w:rPr>
        <w:t>評估</w:t>
      </w:r>
      <w:r w:rsidR="0098234C">
        <w:rPr>
          <w:rFonts w:asciiTheme="minorEastAsia" w:hAnsiTheme="minorEastAsia" w:hint="eastAsia"/>
        </w:rPr>
        <w:t>為</w:t>
      </w:r>
      <w:r w:rsidR="009E652C" w:rsidRPr="0098234C">
        <w:rPr>
          <w:rFonts w:asciiTheme="minorEastAsia" w:hAnsiTheme="minorEastAsia" w:hint="eastAsia"/>
        </w:rPr>
        <w:t>高</w:t>
      </w:r>
      <w:r w:rsidR="0098234C">
        <w:rPr>
          <w:rFonts w:ascii="標楷體" w:eastAsia="標楷體" w:hAnsi="標楷體" w:hint="eastAsia"/>
        </w:rPr>
        <w:t>、其他段數值為</w:t>
      </w:r>
      <w:r w:rsidR="009E652C" w:rsidRPr="0098234C">
        <w:rPr>
          <w:rFonts w:asciiTheme="minorEastAsia" w:hAnsiTheme="minorEastAsia" w:hint="eastAsia"/>
        </w:rPr>
        <w:t>中</w:t>
      </w:r>
      <w:r w:rsidR="0098234C">
        <w:rPr>
          <w:rFonts w:ascii="標楷體" w:eastAsia="標楷體" w:hAnsi="標楷體" w:hint="eastAsia"/>
        </w:rPr>
        <w:t>、</w:t>
      </w:r>
      <w:r w:rsidR="009E652C" w:rsidRPr="0098234C">
        <w:rPr>
          <w:rFonts w:asciiTheme="minorEastAsia" w:hAnsiTheme="minorEastAsia" w:hint="eastAsia"/>
        </w:rPr>
        <w:t>低，而定量評估就只有依據數值資料</w:t>
      </w:r>
      <w:r w:rsidR="0098234C">
        <w:rPr>
          <w:rFonts w:asciiTheme="minorEastAsia" w:hAnsiTheme="minorEastAsia" w:hint="eastAsia"/>
        </w:rPr>
        <w:t>之實際值決定風險。</w:t>
      </w:r>
    </w:p>
    <w:tbl>
      <w:tblPr>
        <w:tblStyle w:val="a9"/>
        <w:tblW w:w="0" w:type="auto"/>
        <w:tblLook w:val="04A0" w:firstRow="1" w:lastRow="0" w:firstColumn="1" w:lastColumn="0" w:noHBand="0" w:noVBand="1"/>
      </w:tblPr>
      <w:tblGrid>
        <w:gridCol w:w="2090"/>
        <w:gridCol w:w="2090"/>
        <w:gridCol w:w="2091"/>
        <w:gridCol w:w="2091"/>
      </w:tblGrid>
      <w:tr w:rsidR="0098234C" w:rsidTr="0098234C">
        <w:tc>
          <w:tcPr>
            <w:tcW w:w="2090" w:type="dxa"/>
          </w:tcPr>
          <w:p w:rsidR="0098234C" w:rsidRDefault="0098234C" w:rsidP="00FD7D6D">
            <w:pPr>
              <w:rPr>
                <w:rFonts w:asciiTheme="minorEastAsia" w:hAnsiTheme="minorEastAsia"/>
              </w:rPr>
            </w:pPr>
          </w:p>
        </w:tc>
        <w:tc>
          <w:tcPr>
            <w:tcW w:w="2090" w:type="dxa"/>
          </w:tcPr>
          <w:p w:rsidR="0098234C" w:rsidRDefault="00450D93" w:rsidP="00FD7D6D">
            <w:pPr>
              <w:rPr>
                <w:rFonts w:asciiTheme="minorEastAsia" w:hAnsiTheme="minorEastAsia"/>
              </w:rPr>
            </w:pPr>
            <w:r>
              <w:rPr>
                <w:rFonts w:asciiTheme="minorEastAsia" w:hAnsiTheme="minorEastAsia" w:hint="eastAsia"/>
              </w:rPr>
              <w:t>定性</w:t>
            </w:r>
          </w:p>
        </w:tc>
        <w:tc>
          <w:tcPr>
            <w:tcW w:w="2091" w:type="dxa"/>
          </w:tcPr>
          <w:p w:rsidR="0098234C" w:rsidRDefault="00450D93" w:rsidP="00FD7D6D">
            <w:pPr>
              <w:rPr>
                <w:rFonts w:asciiTheme="minorEastAsia" w:hAnsiTheme="minorEastAsia"/>
              </w:rPr>
            </w:pPr>
            <w:r>
              <w:rPr>
                <w:rFonts w:asciiTheme="minorEastAsia" w:hAnsiTheme="minorEastAsia" w:hint="eastAsia"/>
              </w:rPr>
              <w:t>半定量</w:t>
            </w:r>
          </w:p>
        </w:tc>
        <w:tc>
          <w:tcPr>
            <w:tcW w:w="2091" w:type="dxa"/>
          </w:tcPr>
          <w:p w:rsidR="0098234C" w:rsidRDefault="00450D93" w:rsidP="00FD7D6D">
            <w:pPr>
              <w:rPr>
                <w:rFonts w:asciiTheme="minorEastAsia" w:hAnsiTheme="minorEastAsia"/>
              </w:rPr>
            </w:pPr>
            <w:r>
              <w:rPr>
                <w:rFonts w:asciiTheme="minorEastAsia" w:hAnsiTheme="minorEastAsia" w:hint="eastAsia"/>
              </w:rPr>
              <w:t>定量</w:t>
            </w:r>
          </w:p>
        </w:tc>
      </w:tr>
      <w:tr w:rsidR="0098234C" w:rsidTr="0098234C">
        <w:tc>
          <w:tcPr>
            <w:tcW w:w="2090" w:type="dxa"/>
          </w:tcPr>
          <w:p w:rsidR="0098234C" w:rsidRDefault="00450D93" w:rsidP="00FD7D6D">
            <w:pPr>
              <w:rPr>
                <w:rFonts w:asciiTheme="minorEastAsia" w:hAnsiTheme="minorEastAsia"/>
              </w:rPr>
            </w:pPr>
            <w:r>
              <w:rPr>
                <w:rFonts w:asciiTheme="minorEastAsia" w:hAnsiTheme="minorEastAsia" w:hint="eastAsia"/>
              </w:rPr>
              <w:t>定義</w:t>
            </w:r>
          </w:p>
        </w:tc>
        <w:tc>
          <w:tcPr>
            <w:tcW w:w="2090" w:type="dxa"/>
          </w:tcPr>
          <w:p w:rsidR="0098234C" w:rsidRDefault="00450D93" w:rsidP="00FD7D6D">
            <w:pPr>
              <w:rPr>
                <w:rFonts w:asciiTheme="minorEastAsia" w:hAnsiTheme="minorEastAsia"/>
              </w:rPr>
            </w:pPr>
            <w:r w:rsidRPr="00450D93">
              <w:rPr>
                <w:rFonts w:asciiTheme="minorEastAsia" w:hAnsiTheme="minorEastAsia" w:hint="eastAsia"/>
              </w:rPr>
              <w:t>依顯著程度諸如高、中及低三級來界定後果．機率及風險之等級</w:t>
            </w:r>
          </w:p>
        </w:tc>
        <w:tc>
          <w:tcPr>
            <w:tcW w:w="2091" w:type="dxa"/>
          </w:tcPr>
          <w:p w:rsidR="0098234C" w:rsidRDefault="00450D93" w:rsidP="00FD7D6D">
            <w:pPr>
              <w:rPr>
                <w:rFonts w:asciiTheme="minorEastAsia" w:hAnsiTheme="minorEastAsia"/>
              </w:rPr>
            </w:pPr>
            <w:r w:rsidRPr="00450D93">
              <w:rPr>
                <w:rFonts w:asciiTheme="minorEastAsia" w:hAnsiTheme="minorEastAsia" w:hint="eastAsia"/>
              </w:rPr>
              <w:t>評定後果與機率等級，再以公式結合兩者，產生出風險等級</w:t>
            </w:r>
          </w:p>
        </w:tc>
        <w:tc>
          <w:tcPr>
            <w:tcW w:w="2091" w:type="dxa"/>
          </w:tcPr>
          <w:p w:rsidR="0098234C" w:rsidRDefault="00450D93" w:rsidP="00FD7D6D">
            <w:pPr>
              <w:rPr>
                <w:rFonts w:asciiTheme="minorEastAsia" w:hAnsiTheme="minorEastAsia"/>
              </w:rPr>
            </w:pPr>
            <w:r>
              <w:rPr>
                <w:rFonts w:asciiTheme="minorEastAsia" w:hAnsiTheme="minorEastAsia" w:hint="eastAsia"/>
              </w:rPr>
              <w:t>評估</w:t>
            </w:r>
            <w:r w:rsidRPr="00450D93">
              <w:rPr>
                <w:rFonts w:asciiTheme="minorEastAsia" w:hAnsiTheme="minorEastAsia" w:hint="eastAsia"/>
              </w:rPr>
              <w:t>後果與其機率實際的數值</w:t>
            </w:r>
          </w:p>
        </w:tc>
      </w:tr>
      <w:tr w:rsidR="0098234C" w:rsidTr="0098234C">
        <w:tc>
          <w:tcPr>
            <w:tcW w:w="2090" w:type="dxa"/>
          </w:tcPr>
          <w:p w:rsidR="0098234C" w:rsidRDefault="00450D93" w:rsidP="00FD7D6D">
            <w:pPr>
              <w:rPr>
                <w:rFonts w:asciiTheme="minorEastAsia" w:hAnsiTheme="minorEastAsia"/>
              </w:rPr>
            </w:pPr>
            <w:r>
              <w:rPr>
                <w:rFonts w:asciiTheme="minorEastAsia" w:hAnsiTheme="minorEastAsia" w:hint="eastAsia"/>
              </w:rPr>
              <w:t>代表方法</w:t>
            </w:r>
          </w:p>
        </w:tc>
        <w:tc>
          <w:tcPr>
            <w:tcW w:w="2090" w:type="dxa"/>
          </w:tcPr>
          <w:p w:rsidR="0098234C" w:rsidRDefault="00450D93" w:rsidP="00FD7D6D">
            <w:pPr>
              <w:rPr>
                <w:rFonts w:asciiTheme="minorEastAsia" w:hAnsiTheme="minorEastAsia" w:hint="eastAsia"/>
              </w:rPr>
            </w:pPr>
            <w:r>
              <w:rPr>
                <w:rFonts w:asciiTheme="minorEastAsia" w:hAnsiTheme="minorEastAsia" w:hint="eastAsia"/>
              </w:rPr>
              <w:t>專家判斷</w:t>
            </w:r>
          </w:p>
          <w:p w:rsidR="00450D93" w:rsidRDefault="00450D93" w:rsidP="00FD7D6D">
            <w:pPr>
              <w:rPr>
                <w:rFonts w:asciiTheme="minorEastAsia" w:hAnsiTheme="minorEastAsia"/>
              </w:rPr>
            </w:pPr>
            <w:r>
              <w:rPr>
                <w:rFonts w:asciiTheme="minorEastAsia" w:hAnsiTheme="minorEastAsia" w:hint="eastAsia"/>
              </w:rPr>
              <w:t>比較(兩個環境相比較)</w:t>
            </w:r>
          </w:p>
        </w:tc>
        <w:tc>
          <w:tcPr>
            <w:tcW w:w="2091" w:type="dxa"/>
          </w:tcPr>
          <w:p w:rsidR="0098234C" w:rsidRDefault="00450D93" w:rsidP="00FD7D6D">
            <w:pPr>
              <w:rPr>
                <w:rFonts w:asciiTheme="minorEastAsia" w:hAnsiTheme="minorEastAsia" w:hint="eastAsia"/>
              </w:rPr>
            </w:pPr>
            <w:r>
              <w:rPr>
                <w:rFonts w:asciiTheme="minorEastAsia" w:hAnsiTheme="minorEastAsia" w:hint="eastAsia"/>
              </w:rPr>
              <w:t>CCB</w:t>
            </w:r>
          </w:p>
          <w:p w:rsidR="00450D93" w:rsidRDefault="00450D93" w:rsidP="00FD7D6D">
            <w:pPr>
              <w:rPr>
                <w:rFonts w:asciiTheme="minorEastAsia" w:hAnsiTheme="minorEastAsia"/>
              </w:rPr>
            </w:pPr>
          </w:p>
        </w:tc>
        <w:tc>
          <w:tcPr>
            <w:tcW w:w="2091" w:type="dxa"/>
          </w:tcPr>
          <w:p w:rsidR="0098234C" w:rsidRDefault="00450D93" w:rsidP="00FD7D6D">
            <w:pPr>
              <w:rPr>
                <w:rFonts w:asciiTheme="minorEastAsia" w:hAnsiTheme="minorEastAsia" w:hint="eastAsia"/>
              </w:rPr>
            </w:pPr>
            <w:proofErr w:type="gramStart"/>
            <w:r>
              <w:rPr>
                <w:rFonts w:asciiTheme="minorEastAsia" w:hAnsiTheme="minorEastAsia" w:hint="eastAsia"/>
              </w:rPr>
              <w:t>採</w:t>
            </w:r>
            <w:proofErr w:type="gramEnd"/>
            <w:r>
              <w:rPr>
                <w:rFonts w:asciiTheme="minorEastAsia" w:hAnsiTheme="minorEastAsia" w:hint="eastAsia"/>
              </w:rPr>
              <w:t>樣分析</w:t>
            </w:r>
          </w:p>
          <w:p w:rsidR="00450D93" w:rsidRDefault="00450D93" w:rsidP="00FD7D6D">
            <w:pPr>
              <w:rPr>
                <w:rFonts w:asciiTheme="minorEastAsia" w:hAnsiTheme="minorEastAsia" w:hint="eastAsia"/>
              </w:rPr>
            </w:pPr>
            <w:r>
              <w:rPr>
                <w:rFonts w:asciiTheme="minorEastAsia" w:hAnsiTheme="minorEastAsia" w:hint="eastAsia"/>
              </w:rPr>
              <w:t>模式評估</w:t>
            </w:r>
          </w:p>
          <w:p w:rsidR="00450D93" w:rsidRDefault="00450D93" w:rsidP="00FD7D6D">
            <w:pPr>
              <w:rPr>
                <w:rFonts w:asciiTheme="minorEastAsia" w:hAnsiTheme="minorEastAsia"/>
              </w:rPr>
            </w:pPr>
            <w:proofErr w:type="gramStart"/>
            <w:r>
              <w:rPr>
                <w:rFonts w:asciiTheme="minorEastAsia" w:hAnsiTheme="minorEastAsia" w:hint="eastAsia"/>
              </w:rPr>
              <w:t>直讀儀器</w:t>
            </w:r>
            <w:proofErr w:type="gramEnd"/>
          </w:p>
        </w:tc>
      </w:tr>
    </w:tbl>
    <w:p w:rsidR="0098234C" w:rsidRPr="0098234C" w:rsidRDefault="0098234C" w:rsidP="00FD7D6D">
      <w:pPr>
        <w:rPr>
          <w:rFonts w:asciiTheme="minorEastAsia" w:hAnsiTheme="minorEastAsia"/>
        </w:rPr>
      </w:pPr>
    </w:p>
    <w:p w:rsidR="00BB7B6A" w:rsidRPr="00450D93" w:rsidRDefault="00450D93" w:rsidP="00FD7D6D">
      <w:pPr>
        <w:rPr>
          <w:rFonts w:asciiTheme="minorEastAsia" w:hAnsiTheme="minorEastAsia"/>
        </w:rPr>
      </w:pPr>
      <w:r w:rsidRPr="00450D93">
        <w:rPr>
          <w:rFonts w:asciiTheme="minorEastAsia" w:hAnsiTheme="minorEastAsia" w:hint="eastAsia"/>
        </w:rPr>
        <w:t>經由以上的說明，我們在使用專家判斷</w:t>
      </w:r>
      <w:r w:rsidRPr="00450D93">
        <w:rPr>
          <w:rFonts w:ascii="標楷體" w:eastAsia="標楷體" w:hAnsi="標楷體" w:hint="eastAsia"/>
        </w:rPr>
        <w:t>、</w:t>
      </w:r>
      <w:r w:rsidRPr="00450D93">
        <w:rPr>
          <w:rFonts w:asciiTheme="minorEastAsia" w:hAnsiTheme="minorEastAsia" w:hint="eastAsia"/>
        </w:rPr>
        <w:t>CCB</w:t>
      </w:r>
      <w:r w:rsidRPr="00450D93">
        <w:rPr>
          <w:rFonts w:ascii="標楷體" w:eastAsia="標楷體" w:hAnsi="標楷體" w:hint="eastAsia"/>
        </w:rPr>
        <w:t>、</w:t>
      </w:r>
      <w:r w:rsidRPr="00450D93">
        <w:rPr>
          <w:rFonts w:asciiTheme="minorEastAsia" w:hAnsiTheme="minorEastAsia" w:hint="eastAsia"/>
        </w:rPr>
        <w:t>模式評估</w:t>
      </w:r>
      <w:r w:rsidRPr="00450D93">
        <w:rPr>
          <w:rFonts w:ascii="標楷體" w:eastAsia="標楷體" w:hAnsi="標楷體" w:hint="eastAsia"/>
        </w:rPr>
        <w:t>、</w:t>
      </w:r>
      <w:proofErr w:type="gramStart"/>
      <w:r w:rsidRPr="00450D93">
        <w:rPr>
          <w:rFonts w:asciiTheme="minorEastAsia" w:hAnsiTheme="minorEastAsia" w:hint="eastAsia"/>
        </w:rPr>
        <w:t>直讀式</w:t>
      </w:r>
      <w:proofErr w:type="gramEnd"/>
      <w:r w:rsidRPr="00450D93">
        <w:rPr>
          <w:rFonts w:asciiTheme="minorEastAsia" w:hAnsiTheme="minorEastAsia" w:hint="eastAsia"/>
        </w:rPr>
        <w:t>儀器</w:t>
      </w:r>
      <w:r w:rsidRPr="00450D93">
        <w:rPr>
          <w:rFonts w:ascii="標楷體" w:eastAsia="標楷體" w:hAnsi="標楷體" w:hint="eastAsia"/>
        </w:rPr>
        <w:t>、</w:t>
      </w:r>
      <w:proofErr w:type="gramStart"/>
      <w:r w:rsidRPr="00450D93">
        <w:rPr>
          <w:rFonts w:asciiTheme="minorEastAsia" w:hAnsiTheme="minorEastAsia" w:hint="eastAsia"/>
        </w:rPr>
        <w:t>採</w:t>
      </w:r>
      <w:proofErr w:type="gramEnd"/>
      <w:r w:rsidRPr="00450D93">
        <w:rPr>
          <w:rFonts w:asciiTheme="minorEastAsia" w:hAnsiTheme="minorEastAsia" w:hint="eastAsia"/>
        </w:rPr>
        <w:t>樣分析時不但知道操作步驟更能清楚各項評估技術在暴露評估中的定位，這樣進行各種工作之上位策略規劃時會更清楚明瞭。</w:t>
      </w:r>
    </w:p>
    <w:p w:rsidR="006B786A" w:rsidRPr="006B786A" w:rsidRDefault="006B786A"/>
    <w:sectPr w:rsidR="006B786A" w:rsidRPr="006B786A">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085A" w:rsidRDefault="007A085A" w:rsidP="0098234C">
      <w:r>
        <w:separator/>
      </w:r>
    </w:p>
  </w:endnote>
  <w:endnote w:type="continuationSeparator" w:id="0">
    <w:p w:rsidR="007A085A" w:rsidRDefault="007A085A" w:rsidP="00982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微軟正黑體">
    <w:panose1 w:val="020B0604030504040204"/>
    <w:charset w:val="88"/>
    <w:family w:val="swiss"/>
    <w:pitch w:val="variable"/>
    <w:sig w:usb0="00000087" w:usb1="288F4000" w:usb2="00000016" w:usb3="00000000" w:csb0="00100009"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085A" w:rsidRDefault="007A085A" w:rsidP="0098234C">
      <w:r>
        <w:separator/>
      </w:r>
    </w:p>
  </w:footnote>
  <w:footnote w:type="continuationSeparator" w:id="0">
    <w:p w:rsidR="007A085A" w:rsidRDefault="007A085A" w:rsidP="009823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1048"/>
    <w:rsid w:val="00127A2D"/>
    <w:rsid w:val="0025153A"/>
    <w:rsid w:val="00450D93"/>
    <w:rsid w:val="006B786A"/>
    <w:rsid w:val="007A085A"/>
    <w:rsid w:val="00831048"/>
    <w:rsid w:val="0098234C"/>
    <w:rsid w:val="009E652C"/>
    <w:rsid w:val="00A76D40"/>
    <w:rsid w:val="00B84A1D"/>
    <w:rsid w:val="00BB7B6A"/>
    <w:rsid w:val="00CE68D5"/>
    <w:rsid w:val="00FD7D6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B786A"/>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6B786A"/>
    <w:rPr>
      <w:rFonts w:asciiTheme="majorHAnsi" w:eastAsiaTheme="majorEastAsia" w:hAnsiTheme="majorHAnsi" w:cstheme="majorBidi"/>
      <w:sz w:val="18"/>
      <w:szCs w:val="18"/>
    </w:rPr>
  </w:style>
  <w:style w:type="paragraph" w:styleId="a5">
    <w:name w:val="header"/>
    <w:basedOn w:val="a"/>
    <w:link w:val="a6"/>
    <w:uiPriority w:val="99"/>
    <w:unhideWhenUsed/>
    <w:rsid w:val="0098234C"/>
    <w:pPr>
      <w:tabs>
        <w:tab w:val="center" w:pos="4153"/>
        <w:tab w:val="right" w:pos="8306"/>
      </w:tabs>
      <w:snapToGrid w:val="0"/>
    </w:pPr>
    <w:rPr>
      <w:sz w:val="20"/>
      <w:szCs w:val="20"/>
    </w:rPr>
  </w:style>
  <w:style w:type="character" w:customStyle="1" w:styleId="a6">
    <w:name w:val="頁首 字元"/>
    <w:basedOn w:val="a0"/>
    <w:link w:val="a5"/>
    <w:uiPriority w:val="99"/>
    <w:rsid w:val="0098234C"/>
    <w:rPr>
      <w:sz w:val="20"/>
      <w:szCs w:val="20"/>
    </w:rPr>
  </w:style>
  <w:style w:type="paragraph" w:styleId="a7">
    <w:name w:val="footer"/>
    <w:basedOn w:val="a"/>
    <w:link w:val="a8"/>
    <w:uiPriority w:val="99"/>
    <w:unhideWhenUsed/>
    <w:rsid w:val="0098234C"/>
    <w:pPr>
      <w:tabs>
        <w:tab w:val="center" w:pos="4153"/>
        <w:tab w:val="right" w:pos="8306"/>
      </w:tabs>
      <w:snapToGrid w:val="0"/>
    </w:pPr>
    <w:rPr>
      <w:sz w:val="20"/>
      <w:szCs w:val="20"/>
    </w:rPr>
  </w:style>
  <w:style w:type="character" w:customStyle="1" w:styleId="a8">
    <w:name w:val="頁尾 字元"/>
    <w:basedOn w:val="a0"/>
    <w:link w:val="a7"/>
    <w:uiPriority w:val="99"/>
    <w:rsid w:val="0098234C"/>
    <w:rPr>
      <w:sz w:val="20"/>
      <w:szCs w:val="20"/>
    </w:rPr>
  </w:style>
  <w:style w:type="table" w:styleId="a9">
    <w:name w:val="Table Grid"/>
    <w:basedOn w:val="a1"/>
    <w:uiPriority w:val="59"/>
    <w:rsid w:val="009823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B786A"/>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6B786A"/>
    <w:rPr>
      <w:rFonts w:asciiTheme="majorHAnsi" w:eastAsiaTheme="majorEastAsia" w:hAnsiTheme="majorHAnsi" w:cstheme="majorBidi"/>
      <w:sz w:val="18"/>
      <w:szCs w:val="18"/>
    </w:rPr>
  </w:style>
  <w:style w:type="paragraph" w:styleId="a5">
    <w:name w:val="header"/>
    <w:basedOn w:val="a"/>
    <w:link w:val="a6"/>
    <w:uiPriority w:val="99"/>
    <w:unhideWhenUsed/>
    <w:rsid w:val="0098234C"/>
    <w:pPr>
      <w:tabs>
        <w:tab w:val="center" w:pos="4153"/>
        <w:tab w:val="right" w:pos="8306"/>
      </w:tabs>
      <w:snapToGrid w:val="0"/>
    </w:pPr>
    <w:rPr>
      <w:sz w:val="20"/>
      <w:szCs w:val="20"/>
    </w:rPr>
  </w:style>
  <w:style w:type="character" w:customStyle="1" w:styleId="a6">
    <w:name w:val="頁首 字元"/>
    <w:basedOn w:val="a0"/>
    <w:link w:val="a5"/>
    <w:uiPriority w:val="99"/>
    <w:rsid w:val="0098234C"/>
    <w:rPr>
      <w:sz w:val="20"/>
      <w:szCs w:val="20"/>
    </w:rPr>
  </w:style>
  <w:style w:type="paragraph" w:styleId="a7">
    <w:name w:val="footer"/>
    <w:basedOn w:val="a"/>
    <w:link w:val="a8"/>
    <w:uiPriority w:val="99"/>
    <w:unhideWhenUsed/>
    <w:rsid w:val="0098234C"/>
    <w:pPr>
      <w:tabs>
        <w:tab w:val="center" w:pos="4153"/>
        <w:tab w:val="right" w:pos="8306"/>
      </w:tabs>
      <w:snapToGrid w:val="0"/>
    </w:pPr>
    <w:rPr>
      <w:sz w:val="20"/>
      <w:szCs w:val="20"/>
    </w:rPr>
  </w:style>
  <w:style w:type="character" w:customStyle="1" w:styleId="a8">
    <w:name w:val="頁尾 字元"/>
    <w:basedOn w:val="a0"/>
    <w:link w:val="a7"/>
    <w:uiPriority w:val="99"/>
    <w:rsid w:val="0098234C"/>
    <w:rPr>
      <w:sz w:val="20"/>
      <w:szCs w:val="20"/>
    </w:rPr>
  </w:style>
  <w:style w:type="table" w:styleId="a9">
    <w:name w:val="Table Grid"/>
    <w:basedOn w:val="a1"/>
    <w:uiPriority w:val="59"/>
    <w:rsid w:val="009823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1</Pages>
  <Words>114</Words>
  <Characters>650</Characters>
  <Application>Microsoft Office Word</Application>
  <DocSecurity>0</DocSecurity>
  <Lines>5</Lines>
  <Paragraphs>1</Paragraphs>
  <ScaleCrop>false</ScaleCrop>
  <Company/>
  <LinksUpToDate>false</LinksUpToDate>
  <CharactersWithSpaces>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willian</dc:creator>
  <cp:lastModifiedBy>willian</cp:lastModifiedBy>
  <cp:revision>5</cp:revision>
  <dcterms:created xsi:type="dcterms:W3CDTF">2015-12-18T01:00:00Z</dcterms:created>
  <dcterms:modified xsi:type="dcterms:W3CDTF">2015-12-21T07:42:00Z</dcterms:modified>
</cp:coreProperties>
</file>